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21FE" w14:textId="77777777" w:rsidR="005F2E35" w:rsidRPr="005F2E35" w:rsidRDefault="00264A2D" w:rsidP="00152E05">
      <w:pPr>
        <w:pStyle w:val="Heading1"/>
        <w:spacing w:before="0" w:after="0" w:line="240" w:lineRule="auto"/>
        <w:ind w:left="360" w:hanging="360"/>
        <w:rPr>
          <w:sz w:val="42"/>
          <w:szCs w:val="42"/>
        </w:rPr>
      </w:pPr>
      <w:r>
        <w:rPr>
          <w:sz w:val="42"/>
          <w:szCs w:val="42"/>
        </w:rPr>
        <w:t>WLSM s</w:t>
      </w:r>
      <w:r w:rsidR="00CC1C60">
        <w:rPr>
          <w:sz w:val="42"/>
          <w:szCs w:val="42"/>
        </w:rPr>
        <w:t>ystem audit</w:t>
      </w:r>
    </w:p>
    <w:p w14:paraId="5F28D2A8" w14:textId="77777777" w:rsidR="005F2E35" w:rsidRDefault="005F2E35" w:rsidP="00803874">
      <w:pPr>
        <w:pStyle w:val="BodyText"/>
        <w:spacing w:after="0"/>
      </w:pPr>
    </w:p>
    <w:tbl>
      <w:tblPr>
        <w:tblStyle w:val="TableGrid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642"/>
        <w:gridCol w:w="3643"/>
      </w:tblGrid>
      <w:tr w:rsidR="00C278EA" w:rsidRPr="00C278EA" w14:paraId="3D9BDD8B" w14:textId="77777777" w:rsidTr="0053787D">
        <w:trPr>
          <w:trHeight w:val="720"/>
        </w:trPr>
        <w:tc>
          <w:tcPr>
            <w:tcW w:w="2065" w:type="dxa"/>
          </w:tcPr>
          <w:p w14:paraId="3C265883" w14:textId="77777777" w:rsidR="00C278EA" w:rsidRDefault="00C278EA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DATE</w:t>
            </w:r>
          </w:p>
          <w:p w14:paraId="261E7F7F" w14:textId="77777777" w:rsidR="00170F38" w:rsidRPr="00C278EA" w:rsidRDefault="00A063E9" w:rsidP="00170F38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</w:rPr>
              <w:t>YY</w:t>
            </w:r>
            <w:r w:rsidR="00170F38" w:rsidRPr="008143D5">
              <w:rPr>
                <w:rFonts w:cs="Arial"/>
                <w:color w:val="D9D9D9" w:themeColor="background1" w:themeShade="D9"/>
              </w:rPr>
              <w:t>YY</w:t>
            </w:r>
            <w:r w:rsidR="00170F38">
              <w:rPr>
                <w:rFonts w:cs="Arial"/>
                <w:color w:val="D9D9D9" w:themeColor="background1" w:themeShade="D9"/>
              </w:rPr>
              <w:t xml:space="preserve"> </w:t>
            </w:r>
            <w:r w:rsidR="00170F38" w:rsidRPr="008143D5">
              <w:rPr>
                <w:rFonts w:cs="Arial"/>
                <w:color w:val="D9D9D9" w:themeColor="background1" w:themeShade="D9"/>
              </w:rPr>
              <w:t>/</w:t>
            </w:r>
            <w:r w:rsidR="00170F38">
              <w:rPr>
                <w:rFonts w:cs="Arial"/>
                <w:color w:val="D9D9D9" w:themeColor="background1" w:themeShade="D9"/>
              </w:rPr>
              <w:t xml:space="preserve"> </w:t>
            </w:r>
            <w:r w:rsidR="00170F38" w:rsidRPr="008143D5">
              <w:rPr>
                <w:rFonts w:cs="Arial"/>
                <w:color w:val="D9D9D9" w:themeColor="background1" w:themeShade="D9"/>
              </w:rPr>
              <w:t>MM</w:t>
            </w:r>
            <w:r w:rsidR="00170F38">
              <w:rPr>
                <w:rFonts w:cs="Arial"/>
                <w:color w:val="D9D9D9" w:themeColor="background1" w:themeShade="D9"/>
              </w:rPr>
              <w:t xml:space="preserve"> </w:t>
            </w:r>
            <w:r w:rsidR="00170F38" w:rsidRPr="008143D5">
              <w:rPr>
                <w:rFonts w:cs="Arial"/>
                <w:color w:val="D9D9D9" w:themeColor="background1" w:themeShade="D9"/>
              </w:rPr>
              <w:t>/</w:t>
            </w:r>
            <w:r w:rsidR="00170F38">
              <w:rPr>
                <w:rFonts w:cs="Arial"/>
                <w:color w:val="D9D9D9" w:themeColor="background1" w:themeShade="D9"/>
              </w:rPr>
              <w:t xml:space="preserve"> </w:t>
            </w:r>
            <w:r w:rsidR="00170F38" w:rsidRPr="008143D5">
              <w:rPr>
                <w:rFonts w:cs="Arial"/>
                <w:color w:val="D9D9D9" w:themeColor="background1" w:themeShade="D9"/>
              </w:rPr>
              <w:t>DD</w:t>
            </w:r>
          </w:p>
        </w:tc>
        <w:tc>
          <w:tcPr>
            <w:tcW w:w="3642" w:type="dxa"/>
          </w:tcPr>
          <w:p w14:paraId="7B0DDFCF" w14:textId="77777777" w:rsidR="00C278EA" w:rsidRPr="00C278EA" w:rsidRDefault="00C278EA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HOSPITAL NAME</w:t>
            </w:r>
          </w:p>
        </w:tc>
        <w:tc>
          <w:tcPr>
            <w:tcW w:w="3643" w:type="dxa"/>
          </w:tcPr>
          <w:p w14:paraId="5E4FFCA3" w14:textId="77777777" w:rsidR="00C278EA" w:rsidRPr="00C278EA" w:rsidRDefault="00C278EA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UNIT</w:t>
            </w:r>
          </w:p>
        </w:tc>
      </w:tr>
    </w:tbl>
    <w:p w14:paraId="1F8EFFA8" w14:textId="77777777" w:rsidR="00C278EA" w:rsidRPr="00C278EA" w:rsidRDefault="00C278EA" w:rsidP="00A063E9">
      <w:pPr>
        <w:spacing w:after="0"/>
        <w:rPr>
          <w:rFonts w:ascii="Times New Roman" w:hAnsi="Times New Roman"/>
          <w:kern w:val="2"/>
        </w:rPr>
      </w:pPr>
    </w:p>
    <w:p w14:paraId="4BF2818F" w14:textId="257CDC01" w:rsidR="00C278EA" w:rsidRPr="00C278EA" w:rsidRDefault="00C278EA" w:rsidP="00C278EA">
      <w:pPr>
        <w:spacing w:after="100" w:line="264" w:lineRule="auto"/>
        <w:rPr>
          <w:rFonts w:ascii="Times New Roman" w:hAnsi="Times New Roman"/>
          <w:kern w:val="2"/>
          <w:szCs w:val="22"/>
        </w:rPr>
      </w:pPr>
      <w:r w:rsidRPr="00C278EA">
        <w:rPr>
          <w:rFonts w:ascii="Times New Roman" w:hAnsi="Times New Roman"/>
          <w:kern w:val="2"/>
          <w:szCs w:val="22"/>
        </w:rPr>
        <w:t xml:space="preserve">The purpose of this audit is to enhance the quality of the process of withdrawal of life-sustaining measures (WLSM) in special care units where life support measures are used. Intensive care units (general or specialized), cardiac care units, high acuity units, step-down units, etc. Please note that this applies to the </w:t>
      </w:r>
      <w:r w:rsidRPr="00C278EA">
        <w:rPr>
          <w:rFonts w:ascii="Times New Roman" w:hAnsi="Times New Roman"/>
          <w:b/>
          <w:bCs/>
          <w:iCs/>
          <w:kern w:val="2"/>
          <w:szCs w:val="22"/>
        </w:rPr>
        <w:t>clinical</w:t>
      </w:r>
      <w:r w:rsidRPr="00C278EA">
        <w:rPr>
          <w:rFonts w:ascii="Times New Roman" w:hAnsi="Times New Roman"/>
          <w:kern w:val="2"/>
          <w:szCs w:val="22"/>
        </w:rPr>
        <w:t xml:space="preserve"> process of WLSM, </w:t>
      </w:r>
      <w:r w:rsidR="006654E7">
        <w:rPr>
          <w:rFonts w:ascii="Times New Roman" w:hAnsi="Times New Roman"/>
          <w:kern w:val="2"/>
          <w:szCs w:val="22"/>
        </w:rPr>
        <w:t xml:space="preserve">and </w:t>
      </w:r>
      <w:r w:rsidRPr="00C278EA">
        <w:rPr>
          <w:rFonts w:ascii="Times New Roman" w:hAnsi="Times New Roman"/>
          <w:kern w:val="2"/>
          <w:szCs w:val="22"/>
        </w:rPr>
        <w:t>NOT the decision-making process.</w:t>
      </w:r>
    </w:p>
    <w:p w14:paraId="31612743" w14:textId="09B8C097" w:rsidR="00C278EA" w:rsidRPr="007D31DC" w:rsidRDefault="006654E7" w:rsidP="00C278EA">
      <w:pPr>
        <w:spacing w:after="100" w:line="264" w:lineRule="auto"/>
        <w:rPr>
          <w:rFonts w:ascii="Times New Roman" w:hAnsi="Times New Roman"/>
          <w:kern w:val="2"/>
          <w:szCs w:val="22"/>
          <w:vertAlign w:val="superscript"/>
        </w:rPr>
      </w:pPr>
      <w:r>
        <w:rPr>
          <w:rFonts w:ascii="Times New Roman" w:hAnsi="Times New Roman"/>
          <w:kern w:val="2"/>
          <w:szCs w:val="22"/>
        </w:rPr>
        <w:t>As a unit, your</w:t>
      </w:r>
      <w:r w:rsidR="00C278EA" w:rsidRPr="00C278EA">
        <w:rPr>
          <w:rFonts w:ascii="Times New Roman" w:hAnsi="Times New Roman"/>
          <w:kern w:val="2"/>
          <w:szCs w:val="22"/>
        </w:rPr>
        <w:t xml:space="preserve"> task is to document whether you have the following best practices in place in advance of WLSM from a patient. A comment section is available for you</w:t>
      </w:r>
      <w:r>
        <w:rPr>
          <w:rFonts w:ascii="Times New Roman" w:hAnsi="Times New Roman"/>
          <w:kern w:val="2"/>
          <w:szCs w:val="22"/>
        </w:rPr>
        <w:t>r</w:t>
      </w:r>
      <w:r w:rsidR="00C278EA" w:rsidRPr="00C278EA">
        <w:rPr>
          <w:rFonts w:ascii="Times New Roman" w:hAnsi="Times New Roman"/>
          <w:kern w:val="2"/>
          <w:szCs w:val="22"/>
        </w:rPr>
        <w:t xml:space="preserve"> use. </w:t>
      </w:r>
      <w:r w:rsidR="00C278EA" w:rsidRPr="00C278EA">
        <w:rPr>
          <w:rFonts w:ascii="Times New Roman" w:hAnsi="Times New Roman"/>
          <w:b/>
          <w:bCs/>
          <w:kern w:val="2"/>
          <w:szCs w:val="22"/>
        </w:rPr>
        <w:t>Please comment on any "No" answers</w:t>
      </w:r>
      <w:r w:rsidR="00C278EA" w:rsidRPr="00C278EA">
        <w:rPr>
          <w:rFonts w:ascii="Times New Roman" w:hAnsi="Times New Roman"/>
          <w:kern w:val="2"/>
          <w:szCs w:val="22"/>
        </w:rPr>
        <w:t>. These are based on the Canadian Critical Care Society’s Guidelines on Withdrawal of Life-Sustaining Measures.</w:t>
      </w:r>
    </w:p>
    <w:p w14:paraId="772C06C9" w14:textId="77777777" w:rsidR="00C278EA" w:rsidRPr="00C278EA" w:rsidRDefault="00803874" w:rsidP="00A063E9">
      <w:pPr>
        <w:spacing w:after="0" w:line="264" w:lineRule="auto"/>
        <w:jc w:val="center"/>
        <w:rPr>
          <w:rFonts w:ascii="Times New Roman" w:hAnsi="Times New Roman"/>
          <w:bCs/>
          <w:i/>
          <w:iCs/>
          <w:kern w:val="2"/>
          <w:szCs w:val="22"/>
        </w:rPr>
      </w:pPr>
      <w:r>
        <w:rPr>
          <w:rFonts w:ascii="Times New Roman" w:hAnsi="Times New Roman"/>
          <w:bCs/>
          <w:i/>
          <w:iCs/>
          <w:kern w:val="2"/>
          <w:szCs w:val="22"/>
        </w:rPr>
        <w:t>T</w:t>
      </w:r>
      <w:r w:rsidR="00C278EA" w:rsidRPr="00C278EA">
        <w:rPr>
          <w:rFonts w:ascii="Times New Roman" w:hAnsi="Times New Roman"/>
          <w:bCs/>
          <w:i/>
          <w:iCs/>
          <w:kern w:val="2"/>
          <w:szCs w:val="22"/>
        </w:rPr>
        <w:t>o be completed by Physician and Administration lead for the unit, in consultation with front line staff.</w:t>
      </w:r>
    </w:p>
    <w:p w14:paraId="6F0D37DD" w14:textId="77777777" w:rsidR="00C278EA" w:rsidRPr="00C278EA" w:rsidRDefault="00C278EA" w:rsidP="00A063E9">
      <w:pPr>
        <w:spacing w:before="200" w:after="40"/>
        <w:rPr>
          <w:rFonts w:ascii="Arial" w:hAnsi="Arial"/>
          <w:b/>
        </w:rPr>
      </w:pPr>
      <w:r w:rsidRPr="00C278EA">
        <w:rPr>
          <w:rFonts w:ascii="Arial" w:hAnsi="Arial"/>
          <w:b/>
        </w:rPr>
        <w:t>Policy and procedure background work</w:t>
      </w:r>
    </w:p>
    <w:tbl>
      <w:tblPr>
        <w:tblStyle w:val="CanadianBloodServicesTable1"/>
        <w:tblW w:w="9355" w:type="dxa"/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6115"/>
        <w:gridCol w:w="504"/>
        <w:gridCol w:w="504"/>
        <w:gridCol w:w="2232"/>
      </w:tblGrid>
      <w:tr w:rsidR="00C278EA" w:rsidRPr="00C278EA" w14:paraId="5DD5D161" w14:textId="77777777" w:rsidTr="00D57148">
        <w:trPr>
          <w:trHeight w:val="20"/>
        </w:trPr>
        <w:tc>
          <w:tcPr>
            <w:tcW w:w="6115" w:type="dxa"/>
          </w:tcPr>
          <w:p w14:paraId="69251A62" w14:textId="77777777" w:rsidR="00C278EA" w:rsidRPr="00C278EA" w:rsidRDefault="00C278EA" w:rsidP="00803874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  <w:t>Policy and Procedure</w:t>
            </w:r>
          </w:p>
        </w:tc>
        <w:tc>
          <w:tcPr>
            <w:tcW w:w="504" w:type="dxa"/>
            <w:vAlign w:val="center"/>
          </w:tcPr>
          <w:p w14:paraId="4F72209B" w14:textId="77777777" w:rsidR="00C278EA" w:rsidRPr="00C278EA" w:rsidRDefault="00C278EA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Yes</w:t>
            </w:r>
          </w:p>
        </w:tc>
        <w:tc>
          <w:tcPr>
            <w:tcW w:w="504" w:type="dxa"/>
            <w:vAlign w:val="center"/>
          </w:tcPr>
          <w:p w14:paraId="6859AF93" w14:textId="77777777" w:rsidR="00C278EA" w:rsidRPr="00C278EA" w:rsidRDefault="00C278EA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</w:p>
        </w:tc>
        <w:tc>
          <w:tcPr>
            <w:tcW w:w="2232" w:type="dxa"/>
            <w:vAlign w:val="center"/>
          </w:tcPr>
          <w:p w14:paraId="53B18F5D" w14:textId="77777777" w:rsidR="00C278EA" w:rsidRPr="00C278EA" w:rsidRDefault="00C278EA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tr w:rsidR="00C278EA" w:rsidRPr="00C278EA" w14:paraId="3AB72DDE" w14:textId="77777777" w:rsidTr="00D57148">
        <w:trPr>
          <w:trHeight w:val="20"/>
        </w:trPr>
        <w:tc>
          <w:tcPr>
            <w:tcW w:w="6115" w:type="dxa"/>
            <w:vAlign w:val="center"/>
          </w:tcPr>
          <w:p w14:paraId="6ECE53F9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Does the organization have a specific policy on WLSM?</w:t>
            </w:r>
          </w:p>
        </w:tc>
        <w:tc>
          <w:tcPr>
            <w:tcW w:w="504" w:type="dxa"/>
            <w:vAlign w:val="center"/>
          </w:tcPr>
          <w:p w14:paraId="7C785A36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vAlign w:val="center"/>
          </w:tcPr>
          <w:p w14:paraId="3029B30B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Align w:val="center"/>
          </w:tcPr>
          <w:p w14:paraId="4AC6765A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161CF12B" w14:textId="77777777" w:rsidTr="00D57148">
        <w:trPr>
          <w:trHeight w:val="20"/>
        </w:trPr>
        <w:tc>
          <w:tcPr>
            <w:tcW w:w="6115" w:type="dxa"/>
            <w:vAlign w:val="center"/>
          </w:tcPr>
          <w:p w14:paraId="206768F4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Does the policy reference the CCCS Guidelines on WLSM?</w:t>
            </w:r>
          </w:p>
        </w:tc>
        <w:tc>
          <w:tcPr>
            <w:tcW w:w="504" w:type="dxa"/>
            <w:vAlign w:val="center"/>
          </w:tcPr>
          <w:p w14:paraId="3A32212C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vAlign w:val="center"/>
          </w:tcPr>
          <w:p w14:paraId="302F683B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Align w:val="center"/>
          </w:tcPr>
          <w:p w14:paraId="25BE71B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466A5A5F" w14:textId="77777777" w:rsidTr="00D57148">
        <w:trPr>
          <w:trHeight w:val="20"/>
        </w:trPr>
        <w:tc>
          <w:tcPr>
            <w:tcW w:w="6115" w:type="dxa"/>
            <w:vAlign w:val="center"/>
          </w:tcPr>
          <w:p w14:paraId="6F5CABE0" w14:textId="1FA83BF0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 xml:space="preserve">Does the organization have </w:t>
            </w:r>
            <w:r w:rsidR="007D31DC">
              <w:rPr>
                <w:sz w:val="19"/>
              </w:rPr>
              <w:t xml:space="preserve">an organ and tissue </w:t>
            </w:r>
            <w:r w:rsidRPr="00C278EA">
              <w:rPr>
                <w:sz w:val="19"/>
              </w:rPr>
              <w:t>donation committee?</w:t>
            </w:r>
          </w:p>
        </w:tc>
        <w:tc>
          <w:tcPr>
            <w:tcW w:w="504" w:type="dxa"/>
            <w:vAlign w:val="center"/>
          </w:tcPr>
          <w:p w14:paraId="513AA57D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vAlign w:val="center"/>
          </w:tcPr>
          <w:p w14:paraId="51EB82A7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Align w:val="center"/>
          </w:tcPr>
          <w:p w14:paraId="53001D21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7C08CE1B" w14:textId="77777777" w:rsidTr="00D57148">
        <w:trPr>
          <w:trHeight w:val="20"/>
        </w:trPr>
        <w:tc>
          <w:tcPr>
            <w:tcW w:w="6115" w:type="dxa"/>
            <w:vAlign w:val="center"/>
          </w:tcPr>
          <w:p w14:paraId="7919D11D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Has the donation committee reviewed the CCCS guidelines for WLSM and local policy, if present?</w:t>
            </w:r>
          </w:p>
        </w:tc>
        <w:tc>
          <w:tcPr>
            <w:tcW w:w="504" w:type="dxa"/>
            <w:vAlign w:val="center"/>
          </w:tcPr>
          <w:p w14:paraId="6E78473C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vAlign w:val="center"/>
          </w:tcPr>
          <w:p w14:paraId="1751B2D3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Align w:val="center"/>
          </w:tcPr>
          <w:p w14:paraId="3445FD07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24A54DC4" w14:textId="77777777" w:rsidTr="00D57148">
        <w:trPr>
          <w:trHeight w:val="20"/>
        </w:trPr>
        <w:tc>
          <w:tcPr>
            <w:tcW w:w="6115" w:type="dxa"/>
            <w:vAlign w:val="center"/>
          </w:tcPr>
          <w:p w14:paraId="78D7D678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Does the organization routinely evaluate or audit cases of WLSM?</w:t>
            </w:r>
          </w:p>
          <w:p w14:paraId="0B4BB2C2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If yes, is there a case audit tool?</w:t>
            </w:r>
          </w:p>
        </w:tc>
        <w:tc>
          <w:tcPr>
            <w:tcW w:w="504" w:type="dxa"/>
            <w:vAlign w:val="center"/>
          </w:tcPr>
          <w:p w14:paraId="72156503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vAlign w:val="center"/>
          </w:tcPr>
          <w:p w14:paraId="39D10832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Align w:val="center"/>
          </w:tcPr>
          <w:p w14:paraId="2334336B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5CCFD4AA" w14:textId="77777777" w:rsidTr="00D57148">
        <w:trPr>
          <w:trHeight w:val="20"/>
        </w:trPr>
        <w:tc>
          <w:tcPr>
            <w:tcW w:w="6115" w:type="dxa"/>
            <w:vAlign w:val="center"/>
          </w:tcPr>
          <w:p w14:paraId="74A50D06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 xml:space="preserve">Is there a process in place to assess and communicate audit results at defined intervals? </w:t>
            </w:r>
          </w:p>
          <w:p w14:paraId="7AF1A18D" w14:textId="77777777" w:rsidR="00C278EA" w:rsidRPr="00C278EA" w:rsidRDefault="00A063E9" w:rsidP="00C278EA">
            <w:pPr>
              <w:keepLines/>
              <w:numPr>
                <w:ilvl w:val="0"/>
                <w:numId w:val="26"/>
              </w:numPr>
              <w:spacing w:line="264" w:lineRule="auto"/>
              <w:ind w:left="360" w:hanging="180"/>
              <w:rPr>
                <w:sz w:val="19"/>
              </w:rPr>
            </w:pPr>
            <w:r>
              <w:rPr>
                <w:sz w:val="19"/>
              </w:rPr>
              <w:t>s</w:t>
            </w:r>
            <w:r w:rsidR="00C278EA" w:rsidRPr="00C278EA">
              <w:rPr>
                <w:sz w:val="19"/>
              </w:rPr>
              <w:t>omeon</w:t>
            </w:r>
            <w:r>
              <w:rPr>
                <w:sz w:val="19"/>
              </w:rPr>
              <w:t>e responsible to conduct audits</w:t>
            </w:r>
          </w:p>
          <w:p w14:paraId="22CFA086" w14:textId="77777777" w:rsidR="00C278EA" w:rsidRPr="00C278EA" w:rsidRDefault="00A063E9" w:rsidP="00C278EA">
            <w:pPr>
              <w:keepLines/>
              <w:numPr>
                <w:ilvl w:val="0"/>
                <w:numId w:val="26"/>
              </w:numPr>
              <w:spacing w:line="264" w:lineRule="auto"/>
              <w:ind w:left="360" w:hanging="180"/>
              <w:rPr>
                <w:sz w:val="19"/>
              </w:rPr>
            </w:pPr>
            <w:r>
              <w:rPr>
                <w:sz w:val="19"/>
              </w:rPr>
              <w:t>p</w:t>
            </w:r>
            <w:r w:rsidR="00C278EA" w:rsidRPr="00C278EA">
              <w:rPr>
                <w:sz w:val="19"/>
              </w:rPr>
              <w:t xml:space="preserve">erson responsible </w:t>
            </w:r>
            <w:r>
              <w:rPr>
                <w:sz w:val="19"/>
              </w:rPr>
              <w:t>to analyze and provide feedback</w:t>
            </w:r>
          </w:p>
          <w:p w14:paraId="124E09BA" w14:textId="77777777" w:rsidR="00C278EA" w:rsidRPr="00C278EA" w:rsidRDefault="00A063E9" w:rsidP="00C278EA">
            <w:pPr>
              <w:keepLines/>
              <w:numPr>
                <w:ilvl w:val="0"/>
                <w:numId w:val="26"/>
              </w:numPr>
              <w:spacing w:line="264" w:lineRule="auto"/>
              <w:ind w:left="360" w:hanging="180"/>
              <w:rPr>
                <w:rFonts w:ascii="Times New Roman" w:hAnsi="Times New Roman"/>
                <w:kern w:val="2"/>
              </w:rPr>
            </w:pPr>
            <w:r>
              <w:rPr>
                <w:sz w:val="19"/>
              </w:rPr>
              <w:t>p</w:t>
            </w:r>
            <w:r w:rsidR="00C278EA" w:rsidRPr="00C278EA">
              <w:rPr>
                <w:sz w:val="19"/>
              </w:rPr>
              <w:t>erson responsible to act on results</w:t>
            </w:r>
          </w:p>
        </w:tc>
        <w:tc>
          <w:tcPr>
            <w:tcW w:w="504" w:type="dxa"/>
            <w:vAlign w:val="center"/>
          </w:tcPr>
          <w:p w14:paraId="56D7DE44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vAlign w:val="center"/>
          </w:tcPr>
          <w:p w14:paraId="3276AB4C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Align w:val="center"/>
          </w:tcPr>
          <w:p w14:paraId="0D965F39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5B913DFE" w14:textId="77777777" w:rsidTr="00D57148">
        <w:trPr>
          <w:trHeight w:val="20"/>
        </w:trPr>
        <w:tc>
          <w:tcPr>
            <w:tcW w:w="6115" w:type="dxa"/>
            <w:tcBorders>
              <w:bottom w:val="single" w:sz="2" w:space="0" w:color="000000" w:themeColor="text1"/>
            </w:tcBorders>
            <w:vAlign w:val="center"/>
          </w:tcPr>
          <w:p w14:paraId="2C1E581F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 xml:space="preserve">Is there a process to develop an inter-professional care plan for WLSM for each patient? </w:t>
            </w:r>
          </w:p>
          <w:p w14:paraId="2327795A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(</w:t>
            </w:r>
            <w:r w:rsidR="00A063E9">
              <w:rPr>
                <w:sz w:val="19"/>
              </w:rPr>
              <w:t>e.g.</w:t>
            </w:r>
            <w:r w:rsidRPr="00C278EA">
              <w:rPr>
                <w:sz w:val="19"/>
              </w:rPr>
              <w:t xml:space="preserve"> mandatory huddle to discuss roles and responsibilities)</w:t>
            </w:r>
          </w:p>
        </w:tc>
        <w:tc>
          <w:tcPr>
            <w:tcW w:w="504" w:type="dxa"/>
            <w:vAlign w:val="center"/>
          </w:tcPr>
          <w:p w14:paraId="3C672E3D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vAlign w:val="center"/>
          </w:tcPr>
          <w:p w14:paraId="5D65AB02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Align w:val="center"/>
          </w:tcPr>
          <w:p w14:paraId="205E4531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0423496A" w14:textId="77777777" w:rsidTr="00D57148">
        <w:trPr>
          <w:trHeight w:val="20"/>
        </w:trPr>
        <w:tc>
          <w:tcPr>
            <w:tcW w:w="6115" w:type="dxa"/>
            <w:vMerge w:val="restart"/>
            <w:tcBorders>
              <w:top w:val="single" w:sz="2" w:space="0" w:color="000000" w:themeColor="text1"/>
            </w:tcBorders>
            <w:vAlign w:val="center"/>
          </w:tcPr>
          <w:p w14:paraId="6E042744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Are there regular education sess</w:t>
            </w:r>
            <w:r w:rsidR="00803874">
              <w:rPr>
                <w:sz w:val="19"/>
              </w:rPr>
              <w:t>ions on staff</w:t>
            </w:r>
            <w:r w:rsidRPr="00C278EA">
              <w:rPr>
                <w:sz w:val="19"/>
              </w:rPr>
              <w:t xml:space="preserve"> roles in WLSM for:</w:t>
            </w:r>
          </w:p>
          <w:p w14:paraId="30634E6B" w14:textId="77777777" w:rsidR="00C278EA" w:rsidRPr="00C278EA" w:rsidRDefault="00A063E9" w:rsidP="00C278EA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</w:rPr>
              <w:t>p</w:t>
            </w:r>
            <w:r w:rsidR="00C278EA" w:rsidRPr="00C278EA">
              <w:rPr>
                <w:sz w:val="19"/>
              </w:rPr>
              <w:t>hysicians</w:t>
            </w:r>
          </w:p>
          <w:p w14:paraId="6CC43C4E" w14:textId="77777777" w:rsidR="00C278EA" w:rsidRPr="00C278EA" w:rsidRDefault="00A063E9" w:rsidP="00C278EA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</w:rPr>
              <w:t>n</w:t>
            </w:r>
            <w:r w:rsidR="00C278EA" w:rsidRPr="00C278EA">
              <w:rPr>
                <w:sz w:val="19"/>
              </w:rPr>
              <w:t>urses</w:t>
            </w:r>
          </w:p>
          <w:p w14:paraId="3F4A6995" w14:textId="77777777" w:rsidR="00C278EA" w:rsidRPr="00C278EA" w:rsidRDefault="00C278EA" w:rsidP="00C278EA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 w:rsidRPr="00C278EA">
              <w:rPr>
                <w:sz w:val="19"/>
              </w:rPr>
              <w:t>RTs</w:t>
            </w:r>
          </w:p>
          <w:p w14:paraId="24C14CAD" w14:textId="77777777" w:rsidR="00C278EA" w:rsidRPr="00A063E9" w:rsidRDefault="00C278EA" w:rsidP="00C278EA">
            <w:pPr>
              <w:ind w:right="144"/>
              <w:contextualSpacing/>
              <w:rPr>
                <w:i/>
                <w:sz w:val="19"/>
              </w:rPr>
            </w:pPr>
            <w:r w:rsidRPr="00A063E9">
              <w:rPr>
                <w:i/>
                <w:sz w:val="19"/>
              </w:rPr>
              <w:t>Please check yes/no for each and comment on frequency</w:t>
            </w:r>
            <w:r w:rsidR="00A063E9">
              <w:rPr>
                <w:i/>
                <w:sz w:val="19"/>
              </w:rPr>
              <w:t>.</w:t>
            </w:r>
          </w:p>
        </w:tc>
        <w:tc>
          <w:tcPr>
            <w:tcW w:w="1008" w:type="dxa"/>
            <w:gridSpan w:val="2"/>
            <w:shd w:val="clear" w:color="auto" w:fill="D9D9D9" w:themeFill="background1" w:themeFillShade="D9"/>
            <w:vAlign w:val="center"/>
          </w:tcPr>
          <w:p w14:paraId="26A750A1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Merge w:val="restart"/>
            <w:vAlign w:val="center"/>
          </w:tcPr>
          <w:p w14:paraId="7BCD0AC6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0B60AB40" w14:textId="77777777" w:rsidTr="00D57148">
        <w:trPr>
          <w:trHeight w:val="20"/>
        </w:trPr>
        <w:tc>
          <w:tcPr>
            <w:tcW w:w="6115" w:type="dxa"/>
            <w:vMerge/>
            <w:vAlign w:val="center"/>
          </w:tcPr>
          <w:p w14:paraId="58C4282B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845F074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E26957E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Merge/>
            <w:vAlign w:val="center"/>
          </w:tcPr>
          <w:p w14:paraId="1941C649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19EA758D" w14:textId="77777777" w:rsidTr="00D57148">
        <w:trPr>
          <w:trHeight w:val="20"/>
        </w:trPr>
        <w:tc>
          <w:tcPr>
            <w:tcW w:w="6115" w:type="dxa"/>
            <w:vMerge/>
            <w:vAlign w:val="center"/>
          </w:tcPr>
          <w:p w14:paraId="169669BB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362D63F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21C1E1EA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Merge/>
            <w:vAlign w:val="center"/>
          </w:tcPr>
          <w:p w14:paraId="26049C3C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44D4647F" w14:textId="77777777" w:rsidTr="00D57148">
        <w:trPr>
          <w:trHeight w:val="20"/>
        </w:trPr>
        <w:tc>
          <w:tcPr>
            <w:tcW w:w="6115" w:type="dxa"/>
            <w:vMerge/>
            <w:vAlign w:val="center"/>
          </w:tcPr>
          <w:p w14:paraId="52AC6E33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C0C7B69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5E73FAA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Merge/>
            <w:vAlign w:val="center"/>
          </w:tcPr>
          <w:p w14:paraId="53823266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6BA039E3" w14:textId="77777777" w:rsidTr="00D57148">
        <w:trPr>
          <w:trHeight w:val="20"/>
        </w:trPr>
        <w:tc>
          <w:tcPr>
            <w:tcW w:w="6115" w:type="dxa"/>
            <w:vMerge/>
            <w:vAlign w:val="center"/>
          </w:tcPr>
          <w:p w14:paraId="23203621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  <w:vAlign w:val="center"/>
          </w:tcPr>
          <w:p w14:paraId="25C9493C" w14:textId="77777777" w:rsidR="00C278EA" w:rsidRPr="00C278EA" w:rsidRDefault="00C278EA" w:rsidP="00C278EA">
            <w:pPr>
              <w:ind w:right="144"/>
              <w:contextualSpacing/>
              <w:jc w:val="center"/>
              <w:rPr>
                <w:sz w:val="19"/>
              </w:rPr>
            </w:pPr>
          </w:p>
        </w:tc>
        <w:tc>
          <w:tcPr>
            <w:tcW w:w="2232" w:type="dxa"/>
            <w:vMerge/>
            <w:vAlign w:val="center"/>
          </w:tcPr>
          <w:p w14:paraId="360B53F2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5F0E2C57" w14:textId="77777777" w:rsidTr="00D57148">
        <w:trPr>
          <w:trHeight w:val="2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vAlign w:val="center"/>
          </w:tcPr>
          <w:p w14:paraId="7CD9A489" w14:textId="77777777" w:rsidR="00C278EA" w:rsidRPr="00C278EA" w:rsidRDefault="00C278EA" w:rsidP="00C278EA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448A0B56" w14:textId="77777777" w:rsidR="00C278EA" w:rsidRDefault="00C278EA" w:rsidP="00C278EA">
            <w:pPr>
              <w:ind w:right="144"/>
              <w:contextualSpacing/>
              <w:rPr>
                <w:sz w:val="19"/>
              </w:rPr>
            </w:pPr>
          </w:p>
          <w:p w14:paraId="7EE1CDE9" w14:textId="77777777" w:rsidR="00A063E9" w:rsidRDefault="00A063E9" w:rsidP="00C278EA">
            <w:pPr>
              <w:ind w:right="144"/>
              <w:contextualSpacing/>
              <w:rPr>
                <w:sz w:val="19"/>
              </w:rPr>
            </w:pPr>
          </w:p>
          <w:p w14:paraId="37A56486" w14:textId="77777777" w:rsidR="00A063E9" w:rsidRPr="00C278EA" w:rsidRDefault="00A063E9" w:rsidP="00C278EA">
            <w:pPr>
              <w:ind w:right="144"/>
              <w:contextualSpacing/>
              <w:rPr>
                <w:sz w:val="19"/>
              </w:rPr>
            </w:pPr>
          </w:p>
        </w:tc>
      </w:tr>
    </w:tbl>
    <w:p w14:paraId="3DC7E045" w14:textId="77777777" w:rsidR="00C278EA" w:rsidRPr="00C278EA" w:rsidRDefault="00C278EA" w:rsidP="00C278EA">
      <w:pPr>
        <w:spacing w:before="300" w:after="40"/>
        <w:rPr>
          <w:rFonts w:ascii="Arial" w:hAnsi="Arial"/>
          <w:b/>
        </w:rPr>
      </w:pPr>
      <w:r w:rsidRPr="00C278EA">
        <w:rPr>
          <w:rFonts w:ascii="Arial" w:hAnsi="Arial"/>
          <w:b/>
        </w:rPr>
        <w:lastRenderedPageBreak/>
        <w:t>Preparing for WLSM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5"/>
        <w:gridCol w:w="504"/>
        <w:gridCol w:w="504"/>
        <w:gridCol w:w="2232"/>
      </w:tblGrid>
      <w:tr w:rsidR="00C278EA" w:rsidRPr="00C278EA" w14:paraId="455E6984" w14:textId="77777777" w:rsidTr="00A063E9">
        <w:tc>
          <w:tcPr>
            <w:tcW w:w="6115" w:type="dxa"/>
          </w:tcPr>
          <w:p w14:paraId="37F388AA" w14:textId="77777777" w:rsidR="00C278EA" w:rsidRPr="00C278EA" w:rsidRDefault="00C278EA" w:rsidP="00803874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  <w:t>Preparing for WLSM</w:t>
            </w:r>
          </w:p>
        </w:tc>
        <w:tc>
          <w:tcPr>
            <w:tcW w:w="504" w:type="dxa"/>
            <w:vAlign w:val="center"/>
          </w:tcPr>
          <w:p w14:paraId="14CEB42F" w14:textId="77777777" w:rsidR="00C278EA" w:rsidRPr="00C278EA" w:rsidRDefault="00C278EA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Yes</w:t>
            </w:r>
          </w:p>
        </w:tc>
        <w:tc>
          <w:tcPr>
            <w:tcW w:w="504" w:type="dxa"/>
            <w:vAlign w:val="center"/>
          </w:tcPr>
          <w:p w14:paraId="58E31B0E" w14:textId="77777777" w:rsidR="00C278EA" w:rsidRPr="00C278EA" w:rsidRDefault="00C278EA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</w:p>
        </w:tc>
        <w:tc>
          <w:tcPr>
            <w:tcW w:w="2232" w:type="dxa"/>
            <w:vAlign w:val="center"/>
          </w:tcPr>
          <w:p w14:paraId="1B91D9D4" w14:textId="77777777" w:rsidR="00C278EA" w:rsidRPr="00C278EA" w:rsidRDefault="00C278EA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tr w:rsidR="00C278EA" w:rsidRPr="00C278EA" w14:paraId="0BC89331" w14:textId="77777777" w:rsidTr="00A063E9">
        <w:trPr>
          <w:trHeight w:val="432"/>
        </w:trPr>
        <w:tc>
          <w:tcPr>
            <w:tcW w:w="6115" w:type="dxa"/>
            <w:vAlign w:val="center"/>
          </w:tcPr>
          <w:p w14:paraId="5202BC14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Can the unit provide a private room for patients at end-of-life?</w:t>
            </w:r>
          </w:p>
          <w:p w14:paraId="4DF61DE9" w14:textId="77777777" w:rsidR="00C278EA" w:rsidRPr="00A063E9" w:rsidRDefault="00C278EA" w:rsidP="00A063E9">
            <w:pPr>
              <w:ind w:right="-72"/>
              <w:contextualSpacing/>
              <w:rPr>
                <w:i/>
                <w:sz w:val="19"/>
              </w:rPr>
            </w:pPr>
            <w:r w:rsidRPr="00A063E9">
              <w:rPr>
                <w:i/>
                <w:iCs/>
                <w:sz w:val="19"/>
              </w:rPr>
              <w:t>If yes, please comment on frequency (</w:t>
            </w:r>
            <w:r w:rsidR="00A063E9">
              <w:rPr>
                <w:i/>
                <w:iCs/>
                <w:sz w:val="19"/>
              </w:rPr>
              <w:t>e.g.</w:t>
            </w:r>
            <w:r w:rsidRPr="00A063E9">
              <w:rPr>
                <w:i/>
                <w:iCs/>
                <w:sz w:val="19"/>
              </w:rPr>
              <w:t xml:space="preserve"> always, usually, sometimes).</w:t>
            </w:r>
          </w:p>
        </w:tc>
        <w:tc>
          <w:tcPr>
            <w:tcW w:w="504" w:type="dxa"/>
          </w:tcPr>
          <w:p w14:paraId="75E65AE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</w:tcPr>
          <w:p w14:paraId="2139E892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32" w:type="dxa"/>
          </w:tcPr>
          <w:p w14:paraId="459BF9BD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56F0BA14" w14:textId="77777777" w:rsidTr="00A063E9">
        <w:trPr>
          <w:trHeight w:val="432"/>
        </w:trPr>
        <w:tc>
          <w:tcPr>
            <w:tcW w:w="6115" w:type="dxa"/>
            <w:vAlign w:val="center"/>
          </w:tcPr>
          <w:p w14:paraId="28C375E0" w14:textId="3BA5B991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Is there a separate family room for family to gather, particularly if their loved one is at end</w:t>
            </w:r>
            <w:r w:rsidR="006654E7">
              <w:rPr>
                <w:sz w:val="19"/>
              </w:rPr>
              <w:t>-of-</w:t>
            </w:r>
            <w:r w:rsidRPr="00C278EA">
              <w:rPr>
                <w:sz w:val="19"/>
              </w:rPr>
              <w:t>life?</w:t>
            </w:r>
          </w:p>
          <w:p w14:paraId="6D8DD941" w14:textId="77777777" w:rsidR="00C278EA" w:rsidRPr="00A063E9" w:rsidRDefault="00C278EA" w:rsidP="00A063E9">
            <w:pPr>
              <w:ind w:right="-252"/>
              <w:contextualSpacing/>
              <w:rPr>
                <w:i/>
                <w:sz w:val="19"/>
              </w:rPr>
            </w:pPr>
            <w:r w:rsidRPr="00A063E9">
              <w:rPr>
                <w:i/>
                <w:iCs/>
                <w:sz w:val="19"/>
              </w:rPr>
              <w:t>If yes, please comment on frequency (</w:t>
            </w:r>
            <w:r w:rsidR="00A063E9">
              <w:rPr>
                <w:i/>
                <w:iCs/>
                <w:sz w:val="19"/>
              </w:rPr>
              <w:t>e.g.</w:t>
            </w:r>
            <w:r w:rsidRPr="00A063E9">
              <w:rPr>
                <w:i/>
                <w:iCs/>
                <w:sz w:val="19"/>
              </w:rPr>
              <w:t xml:space="preserve"> always, usually, sometimes).</w:t>
            </w:r>
          </w:p>
        </w:tc>
        <w:tc>
          <w:tcPr>
            <w:tcW w:w="504" w:type="dxa"/>
          </w:tcPr>
          <w:p w14:paraId="75D48C5E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</w:tcPr>
          <w:p w14:paraId="7619F8CB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32" w:type="dxa"/>
          </w:tcPr>
          <w:p w14:paraId="5D6A6D52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0BE05921" w14:textId="77777777" w:rsidTr="00A063E9">
        <w:trPr>
          <w:trHeight w:val="432"/>
        </w:trPr>
        <w:tc>
          <w:tcPr>
            <w:tcW w:w="6115" w:type="dxa"/>
            <w:vAlign w:val="center"/>
          </w:tcPr>
          <w:p w14:paraId="6C1F828E" w14:textId="77777777" w:rsidR="00C278EA" w:rsidRPr="00C278EA" w:rsidRDefault="00C278EA" w:rsidP="00A063E9">
            <w:pPr>
              <w:ind w:right="-72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Are there environmental aids (</w:t>
            </w:r>
            <w:r w:rsidR="00A063E9">
              <w:rPr>
                <w:sz w:val="19"/>
              </w:rPr>
              <w:t>e.g</w:t>
            </w:r>
            <w:r w:rsidR="00803874" w:rsidRPr="00C278EA">
              <w:rPr>
                <w:sz w:val="19"/>
              </w:rPr>
              <w:t>.</w:t>
            </w:r>
            <w:r w:rsidRPr="00C278EA">
              <w:rPr>
                <w:sz w:val="19"/>
              </w:rPr>
              <w:t xml:space="preserve"> signs) identifying, in an unobtrusive way, the process of WLSM has started (facilitates liberal visiting, etc.)?</w:t>
            </w:r>
          </w:p>
        </w:tc>
        <w:tc>
          <w:tcPr>
            <w:tcW w:w="504" w:type="dxa"/>
          </w:tcPr>
          <w:p w14:paraId="0FE07401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</w:tcPr>
          <w:p w14:paraId="30CF0BED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32" w:type="dxa"/>
          </w:tcPr>
          <w:p w14:paraId="12095A78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4FEA6669" w14:textId="77777777" w:rsidTr="00A063E9">
        <w:trPr>
          <w:trHeight w:val="432"/>
        </w:trPr>
        <w:tc>
          <w:tcPr>
            <w:tcW w:w="6115" w:type="dxa"/>
            <w:vAlign w:val="center"/>
          </w:tcPr>
          <w:p w14:paraId="38C80EEC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Is acute grief support available for families?</w:t>
            </w:r>
          </w:p>
          <w:p w14:paraId="6DF13598" w14:textId="77777777" w:rsidR="00C278EA" w:rsidRPr="00A063E9" w:rsidRDefault="00C278EA" w:rsidP="00C84E99">
            <w:pPr>
              <w:ind w:right="144"/>
              <w:contextualSpacing/>
              <w:rPr>
                <w:i/>
                <w:sz w:val="19"/>
              </w:rPr>
            </w:pPr>
            <w:r w:rsidRPr="00A063E9">
              <w:rPr>
                <w:i/>
                <w:sz w:val="19"/>
              </w:rPr>
              <w:t>If so, please specify who provides this.</w:t>
            </w:r>
          </w:p>
        </w:tc>
        <w:tc>
          <w:tcPr>
            <w:tcW w:w="504" w:type="dxa"/>
          </w:tcPr>
          <w:p w14:paraId="59A1FB7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</w:tcPr>
          <w:p w14:paraId="36389F6E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32" w:type="dxa"/>
          </w:tcPr>
          <w:p w14:paraId="35491654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1337A910" w14:textId="77777777" w:rsidTr="00A063E9">
        <w:trPr>
          <w:trHeight w:val="432"/>
        </w:trPr>
        <w:tc>
          <w:tcPr>
            <w:tcW w:w="6115" w:type="dxa"/>
            <w:vAlign w:val="center"/>
          </w:tcPr>
          <w:p w14:paraId="6E67B870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Are families welcome to be present for WLSM and participate in the patient care before, during and after?</w:t>
            </w:r>
          </w:p>
        </w:tc>
        <w:tc>
          <w:tcPr>
            <w:tcW w:w="504" w:type="dxa"/>
          </w:tcPr>
          <w:p w14:paraId="1C1B88EA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</w:tcPr>
          <w:p w14:paraId="676045F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32" w:type="dxa"/>
          </w:tcPr>
          <w:p w14:paraId="7368B6BF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540378AC" w14:textId="77777777" w:rsidTr="00A063E9">
        <w:trPr>
          <w:trHeight w:val="432"/>
        </w:trPr>
        <w:tc>
          <w:tcPr>
            <w:tcW w:w="6115" w:type="dxa"/>
            <w:vAlign w:val="center"/>
          </w:tcPr>
          <w:p w14:paraId="595D7F09" w14:textId="35DA181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 xml:space="preserve">For </w:t>
            </w:r>
            <w:r w:rsidR="007D31DC">
              <w:rPr>
                <w:sz w:val="19"/>
              </w:rPr>
              <w:t>challenging or complicated cases</w:t>
            </w:r>
            <w:r w:rsidR="006654E7">
              <w:rPr>
                <w:sz w:val="19"/>
              </w:rPr>
              <w:t>,</w:t>
            </w:r>
            <w:r w:rsidR="007D31DC">
              <w:rPr>
                <w:sz w:val="19"/>
              </w:rPr>
              <w:t xml:space="preserve"> practitioners are encouraged to seek advice and support from colleagues.</w:t>
            </w:r>
          </w:p>
        </w:tc>
        <w:tc>
          <w:tcPr>
            <w:tcW w:w="504" w:type="dxa"/>
          </w:tcPr>
          <w:p w14:paraId="72DF6D42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</w:tcPr>
          <w:p w14:paraId="006F79E3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32" w:type="dxa"/>
          </w:tcPr>
          <w:p w14:paraId="4FA3A526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55CC90CF" w14:textId="77777777" w:rsidTr="00A063E9">
        <w:trPr>
          <w:trHeight w:val="432"/>
        </w:trPr>
        <w:tc>
          <w:tcPr>
            <w:tcW w:w="9355" w:type="dxa"/>
            <w:gridSpan w:val="4"/>
          </w:tcPr>
          <w:p w14:paraId="4AFCE266" w14:textId="77777777" w:rsidR="00C278EA" w:rsidRPr="00C278EA" w:rsidRDefault="00C278EA" w:rsidP="00C278EA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628635C6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  <w:p w14:paraId="51C9DB26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  <w:p w14:paraId="47E92210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</w:tbl>
    <w:p w14:paraId="23DC3C9A" w14:textId="77777777" w:rsidR="00C278EA" w:rsidRPr="00C278EA" w:rsidRDefault="00C278EA" w:rsidP="00C278EA">
      <w:pPr>
        <w:spacing w:before="300" w:after="40"/>
        <w:rPr>
          <w:rFonts w:ascii="Arial" w:hAnsi="Arial"/>
          <w:b/>
        </w:rPr>
      </w:pPr>
      <w:r w:rsidRPr="00C278EA">
        <w:rPr>
          <w:rFonts w:ascii="Arial" w:hAnsi="Arial"/>
          <w:b/>
        </w:rPr>
        <w:t>Assessment of distress during WLSM</w:t>
      </w:r>
    </w:p>
    <w:tbl>
      <w:tblPr>
        <w:tblStyle w:val="CanadianBloodServicesTable1"/>
        <w:tblW w:w="9373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5"/>
        <w:gridCol w:w="504"/>
        <w:gridCol w:w="504"/>
        <w:gridCol w:w="2250"/>
      </w:tblGrid>
      <w:tr w:rsidR="00C278EA" w:rsidRPr="00C278EA" w14:paraId="75D82753" w14:textId="77777777" w:rsidTr="00A063E9">
        <w:tc>
          <w:tcPr>
            <w:tcW w:w="6115" w:type="dxa"/>
          </w:tcPr>
          <w:p w14:paraId="530DACE5" w14:textId="77777777" w:rsidR="00C278EA" w:rsidRPr="00C278EA" w:rsidRDefault="00C278EA" w:rsidP="00803874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  <w:t>Assessment of distress during WLSM</w:t>
            </w:r>
          </w:p>
        </w:tc>
        <w:tc>
          <w:tcPr>
            <w:tcW w:w="504" w:type="dxa"/>
            <w:vAlign w:val="center"/>
          </w:tcPr>
          <w:p w14:paraId="4EAEBBEF" w14:textId="77777777" w:rsidR="00C278EA" w:rsidRPr="00C278EA" w:rsidRDefault="00C278EA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Yes</w:t>
            </w:r>
          </w:p>
        </w:tc>
        <w:tc>
          <w:tcPr>
            <w:tcW w:w="504" w:type="dxa"/>
            <w:vAlign w:val="center"/>
          </w:tcPr>
          <w:p w14:paraId="206CAB80" w14:textId="77777777" w:rsidR="00C278EA" w:rsidRPr="00C278EA" w:rsidRDefault="00C278EA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</w:p>
        </w:tc>
        <w:tc>
          <w:tcPr>
            <w:tcW w:w="2250" w:type="dxa"/>
            <w:vAlign w:val="center"/>
          </w:tcPr>
          <w:p w14:paraId="03FC01A7" w14:textId="77777777" w:rsidR="00C278EA" w:rsidRPr="00C278EA" w:rsidRDefault="00C278EA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tr w:rsidR="00C278EA" w:rsidRPr="00C278EA" w14:paraId="6697899F" w14:textId="77777777" w:rsidTr="00A063E9">
        <w:trPr>
          <w:trHeight w:val="432"/>
        </w:trPr>
        <w:tc>
          <w:tcPr>
            <w:tcW w:w="6115" w:type="dxa"/>
            <w:tcBorders>
              <w:bottom w:val="single" w:sz="2" w:space="0" w:color="000000" w:themeColor="text1"/>
            </w:tcBorders>
            <w:vAlign w:val="center"/>
          </w:tcPr>
          <w:p w14:paraId="00699C2F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Is there a specific documentation tool for documenting symptoms and treatment of symptoms in WLSM?</w:t>
            </w:r>
          </w:p>
        </w:tc>
        <w:tc>
          <w:tcPr>
            <w:tcW w:w="504" w:type="dxa"/>
          </w:tcPr>
          <w:p w14:paraId="6E99627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</w:tcPr>
          <w:p w14:paraId="0D6302DE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</w:tcPr>
          <w:p w14:paraId="2A71B0C7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1C1594E7" w14:textId="77777777" w:rsidTr="00A063E9">
        <w:trPr>
          <w:trHeight w:val="418"/>
        </w:trPr>
        <w:tc>
          <w:tcPr>
            <w:tcW w:w="6115" w:type="dxa"/>
            <w:vMerge w:val="restart"/>
            <w:tcBorders>
              <w:top w:val="single" w:sz="2" w:space="0" w:color="000000" w:themeColor="text1"/>
            </w:tcBorders>
            <w:vAlign w:val="center"/>
          </w:tcPr>
          <w:p w14:paraId="5E8795F7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Are standardized scoring systems or some objective measure of assessment embedded in this documentation for:</w:t>
            </w:r>
          </w:p>
          <w:p w14:paraId="12911294" w14:textId="77777777" w:rsidR="00C278EA" w:rsidRPr="00C278EA" w:rsidRDefault="00A063E9" w:rsidP="006654E7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</w:rPr>
              <w:t>p</w:t>
            </w:r>
            <w:r w:rsidR="00C278EA" w:rsidRPr="00C278EA">
              <w:rPr>
                <w:sz w:val="19"/>
              </w:rPr>
              <w:t>ain</w:t>
            </w:r>
          </w:p>
          <w:p w14:paraId="6282762E" w14:textId="77777777" w:rsidR="00C278EA" w:rsidRPr="00C278EA" w:rsidRDefault="00A063E9" w:rsidP="006654E7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</w:rPr>
              <w:t>r</w:t>
            </w:r>
            <w:r w:rsidR="00C278EA" w:rsidRPr="00C278EA">
              <w:rPr>
                <w:sz w:val="19"/>
              </w:rPr>
              <w:t xml:space="preserve">espiratory </w:t>
            </w:r>
            <w:r>
              <w:rPr>
                <w:sz w:val="19"/>
              </w:rPr>
              <w:t>d</w:t>
            </w:r>
            <w:r w:rsidR="00C278EA" w:rsidRPr="00C278EA">
              <w:rPr>
                <w:sz w:val="19"/>
              </w:rPr>
              <w:t>istress</w:t>
            </w:r>
          </w:p>
          <w:p w14:paraId="41FCA850" w14:textId="77777777" w:rsidR="00C278EA" w:rsidRPr="00C278EA" w:rsidRDefault="00A063E9" w:rsidP="006654E7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sz w:val="19"/>
              </w:rPr>
            </w:pPr>
            <w:r>
              <w:rPr>
                <w:sz w:val="19"/>
              </w:rPr>
              <w:t>a</w:t>
            </w:r>
            <w:r w:rsidR="00C278EA" w:rsidRPr="00C278EA">
              <w:rPr>
                <w:sz w:val="19"/>
              </w:rPr>
              <w:t>gitation</w:t>
            </w:r>
          </w:p>
          <w:p w14:paraId="14D1EA98" w14:textId="77777777" w:rsidR="00C278EA" w:rsidRPr="00C278EA" w:rsidRDefault="00A063E9" w:rsidP="006654E7">
            <w:pPr>
              <w:keepLines/>
              <w:numPr>
                <w:ilvl w:val="0"/>
                <w:numId w:val="26"/>
              </w:numPr>
              <w:spacing w:before="100" w:after="100" w:line="264" w:lineRule="auto"/>
              <w:ind w:left="230" w:hanging="43"/>
              <w:rPr>
                <w:rFonts w:ascii="Times New Roman" w:hAnsi="Times New Roman"/>
                <w:kern w:val="2"/>
              </w:rPr>
            </w:pPr>
            <w:r>
              <w:rPr>
                <w:sz w:val="19"/>
              </w:rPr>
              <w:t>d</w:t>
            </w:r>
            <w:r w:rsidR="00C278EA" w:rsidRPr="00C278EA">
              <w:rPr>
                <w:sz w:val="19"/>
              </w:rPr>
              <w:t>elirium</w:t>
            </w:r>
          </w:p>
          <w:p w14:paraId="5421816A" w14:textId="77777777" w:rsidR="00C278EA" w:rsidRPr="00A063E9" w:rsidRDefault="00C278EA" w:rsidP="00D57148">
            <w:pPr>
              <w:keepLines/>
              <w:spacing w:before="0" w:after="0"/>
              <w:ind w:left="216" w:hanging="216"/>
              <w:rPr>
                <w:rFonts w:ascii="Times New Roman" w:hAnsi="Times New Roman"/>
                <w:i/>
                <w:kern w:val="2"/>
              </w:rPr>
            </w:pPr>
            <w:r w:rsidRPr="00A063E9">
              <w:rPr>
                <w:i/>
                <w:sz w:val="19"/>
              </w:rPr>
              <w:t>Please check yes/no for each</w:t>
            </w:r>
            <w:r w:rsidR="00A063E9">
              <w:rPr>
                <w:i/>
                <w:sz w:val="19"/>
              </w:rPr>
              <w:t>.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246EA231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4350EDBE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  <w:p w14:paraId="12BD77DB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  <w:vMerge w:val="restart"/>
          </w:tcPr>
          <w:p w14:paraId="09ABBA4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1881C588" w14:textId="77777777" w:rsidTr="00A063E9">
        <w:trPr>
          <w:trHeight w:val="193"/>
        </w:trPr>
        <w:tc>
          <w:tcPr>
            <w:tcW w:w="6115" w:type="dxa"/>
            <w:vMerge/>
            <w:vAlign w:val="center"/>
          </w:tcPr>
          <w:p w14:paraId="02FE1F5D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</w:tcPr>
          <w:p w14:paraId="6A05E429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</w:tcPr>
          <w:p w14:paraId="7F0EEDA2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  <w:vMerge/>
          </w:tcPr>
          <w:p w14:paraId="7ABF508A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36AE4103" w14:textId="77777777" w:rsidTr="00A063E9">
        <w:trPr>
          <w:trHeight w:val="193"/>
        </w:trPr>
        <w:tc>
          <w:tcPr>
            <w:tcW w:w="6115" w:type="dxa"/>
            <w:vMerge/>
            <w:vAlign w:val="center"/>
          </w:tcPr>
          <w:p w14:paraId="4583AE93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</w:tcPr>
          <w:p w14:paraId="67CD11C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</w:tcPr>
          <w:p w14:paraId="412FA0A3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  <w:vMerge/>
          </w:tcPr>
          <w:p w14:paraId="5B326089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65B32B2C" w14:textId="77777777" w:rsidTr="00A063E9">
        <w:trPr>
          <w:trHeight w:val="31"/>
        </w:trPr>
        <w:tc>
          <w:tcPr>
            <w:tcW w:w="6115" w:type="dxa"/>
            <w:vMerge/>
            <w:vAlign w:val="center"/>
          </w:tcPr>
          <w:p w14:paraId="5600D061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</w:tcPr>
          <w:p w14:paraId="7846ED3B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</w:tcPr>
          <w:p w14:paraId="5407E206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  <w:vMerge/>
          </w:tcPr>
          <w:p w14:paraId="4D76E81B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71687FC5" w14:textId="77777777" w:rsidTr="00A063E9">
        <w:trPr>
          <w:trHeight w:val="184"/>
        </w:trPr>
        <w:tc>
          <w:tcPr>
            <w:tcW w:w="6115" w:type="dxa"/>
            <w:vMerge/>
            <w:vAlign w:val="center"/>
          </w:tcPr>
          <w:p w14:paraId="258C2F3F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</w:tcPr>
          <w:p w14:paraId="0DFD4BD2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auto"/>
          </w:tcPr>
          <w:p w14:paraId="49527927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  <w:vMerge/>
          </w:tcPr>
          <w:p w14:paraId="7BFE9A0B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6854444A" w14:textId="77777777" w:rsidTr="00A063E9">
        <w:trPr>
          <w:trHeight w:val="20"/>
        </w:trPr>
        <w:tc>
          <w:tcPr>
            <w:tcW w:w="6115" w:type="dxa"/>
            <w:vMerge/>
            <w:tcBorders>
              <w:bottom w:val="nil"/>
            </w:tcBorders>
            <w:vAlign w:val="center"/>
          </w:tcPr>
          <w:p w14:paraId="50FA986F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38B6BB82" w14:textId="77777777" w:rsidR="00C278EA" w:rsidRPr="00C278EA" w:rsidRDefault="00C278EA" w:rsidP="00C278EA">
            <w:pPr>
              <w:ind w:right="144"/>
              <w:contextualSpacing/>
              <w:rPr>
                <w:sz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55443441" w14:textId="77777777" w:rsidR="00C278EA" w:rsidRPr="00C278EA" w:rsidRDefault="00C278EA" w:rsidP="00C278EA">
            <w:pPr>
              <w:ind w:right="144"/>
              <w:contextualSpacing/>
              <w:rPr>
                <w:sz w:val="12"/>
              </w:rPr>
            </w:pPr>
          </w:p>
        </w:tc>
        <w:tc>
          <w:tcPr>
            <w:tcW w:w="2250" w:type="dxa"/>
            <w:vMerge/>
          </w:tcPr>
          <w:p w14:paraId="34958D23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4D1F7B06" w14:textId="77777777" w:rsidTr="00A063E9">
        <w:trPr>
          <w:trHeight w:val="432"/>
        </w:trPr>
        <w:tc>
          <w:tcPr>
            <w:tcW w:w="6115" w:type="dxa"/>
            <w:vAlign w:val="center"/>
          </w:tcPr>
          <w:p w14:paraId="03CCBD27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Is there education for staff to ensure families can also contribute to the assessment of symptoms at end-of-life?</w:t>
            </w:r>
          </w:p>
        </w:tc>
        <w:tc>
          <w:tcPr>
            <w:tcW w:w="504" w:type="dxa"/>
          </w:tcPr>
          <w:p w14:paraId="608134B8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04" w:type="dxa"/>
          </w:tcPr>
          <w:p w14:paraId="57D04F7C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</w:tcPr>
          <w:p w14:paraId="6D861D50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0B12D55D" w14:textId="77777777" w:rsidTr="00A063E9">
        <w:trPr>
          <w:trHeight w:val="432"/>
        </w:trPr>
        <w:tc>
          <w:tcPr>
            <w:tcW w:w="9373" w:type="dxa"/>
            <w:gridSpan w:val="4"/>
          </w:tcPr>
          <w:p w14:paraId="4BBF83D9" w14:textId="77777777" w:rsidR="00C278EA" w:rsidRPr="00C278EA" w:rsidRDefault="00C278EA" w:rsidP="00C278EA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0D32008A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  <w:p w14:paraId="524B6667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  <w:p w14:paraId="31A46711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</w:tbl>
    <w:p w14:paraId="6C90109F" w14:textId="11023A84" w:rsidR="00A063E9" w:rsidRDefault="00A063E9" w:rsidP="00C278EA">
      <w:pPr>
        <w:spacing w:before="300" w:after="40"/>
        <w:rPr>
          <w:rFonts w:ascii="Arial" w:hAnsi="Arial"/>
          <w:b/>
        </w:rPr>
      </w:pPr>
    </w:p>
    <w:p w14:paraId="1D8B874A" w14:textId="1CBF273B" w:rsidR="00D57148" w:rsidRDefault="00D57148" w:rsidP="00C278EA">
      <w:pPr>
        <w:spacing w:before="300" w:after="40"/>
        <w:rPr>
          <w:rFonts w:ascii="Arial" w:hAnsi="Arial"/>
          <w:b/>
        </w:rPr>
      </w:pPr>
    </w:p>
    <w:p w14:paraId="6C50CE55" w14:textId="77777777" w:rsidR="00D57148" w:rsidRDefault="00D57148" w:rsidP="00C278EA">
      <w:pPr>
        <w:spacing w:before="300" w:after="40"/>
        <w:rPr>
          <w:rFonts w:ascii="Arial" w:hAnsi="Arial"/>
          <w:b/>
        </w:rPr>
      </w:pPr>
      <w:bookmarkStart w:id="0" w:name="_GoBack"/>
      <w:bookmarkEnd w:id="0"/>
    </w:p>
    <w:p w14:paraId="6DDA9AAC" w14:textId="77777777" w:rsidR="00C278EA" w:rsidRPr="00C278EA" w:rsidRDefault="00C278EA" w:rsidP="00C278EA">
      <w:pPr>
        <w:spacing w:before="300" w:after="40"/>
        <w:rPr>
          <w:rFonts w:ascii="Arial" w:hAnsi="Arial"/>
          <w:b/>
        </w:rPr>
      </w:pPr>
      <w:r w:rsidRPr="00C278EA">
        <w:rPr>
          <w:rFonts w:ascii="Arial" w:hAnsi="Arial"/>
          <w:b/>
        </w:rPr>
        <w:lastRenderedPageBreak/>
        <w:t>Discontinuation of treatment and monitoring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03"/>
        <w:gridCol w:w="482"/>
        <w:gridCol w:w="523"/>
        <w:gridCol w:w="2247"/>
      </w:tblGrid>
      <w:tr w:rsidR="00C278EA" w:rsidRPr="00C278EA" w14:paraId="30BC4DBD" w14:textId="77777777" w:rsidTr="00A063E9">
        <w:trPr>
          <w:trHeight w:val="20"/>
        </w:trPr>
        <w:tc>
          <w:tcPr>
            <w:tcW w:w="6103" w:type="dxa"/>
          </w:tcPr>
          <w:p w14:paraId="766C9C83" w14:textId="77777777" w:rsidR="00C278EA" w:rsidRPr="00C278EA" w:rsidRDefault="00C278EA" w:rsidP="00803874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  <w:t>Does the unit have the following materials available?</w:t>
            </w:r>
          </w:p>
        </w:tc>
        <w:tc>
          <w:tcPr>
            <w:tcW w:w="482" w:type="dxa"/>
            <w:vAlign w:val="center"/>
          </w:tcPr>
          <w:p w14:paraId="3FBD3A50" w14:textId="77777777" w:rsidR="00C278EA" w:rsidRPr="00C278EA" w:rsidRDefault="00C278EA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Yes</w:t>
            </w:r>
          </w:p>
        </w:tc>
        <w:tc>
          <w:tcPr>
            <w:tcW w:w="523" w:type="dxa"/>
            <w:vAlign w:val="center"/>
          </w:tcPr>
          <w:p w14:paraId="5972D81E" w14:textId="77777777" w:rsidR="00C278EA" w:rsidRPr="00C278EA" w:rsidRDefault="00C278EA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</w:p>
        </w:tc>
        <w:tc>
          <w:tcPr>
            <w:tcW w:w="2247" w:type="dxa"/>
            <w:vAlign w:val="center"/>
          </w:tcPr>
          <w:p w14:paraId="25D9D490" w14:textId="77777777" w:rsidR="00C278EA" w:rsidRPr="00C278EA" w:rsidRDefault="00C278EA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tr w:rsidR="00C278EA" w:rsidRPr="00C278EA" w14:paraId="43D812FD" w14:textId="77777777" w:rsidTr="00A063E9">
        <w:trPr>
          <w:trHeight w:val="20"/>
        </w:trPr>
        <w:tc>
          <w:tcPr>
            <w:tcW w:w="6103" w:type="dxa"/>
            <w:vAlign w:val="center"/>
          </w:tcPr>
          <w:p w14:paraId="42FF12B1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Guideline and/or clinical protocol for WLSM process</w:t>
            </w:r>
          </w:p>
          <w:p w14:paraId="4E7CF1A2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(step-by-step procedure)</w:t>
            </w:r>
          </w:p>
        </w:tc>
        <w:tc>
          <w:tcPr>
            <w:tcW w:w="482" w:type="dxa"/>
          </w:tcPr>
          <w:p w14:paraId="2A4EABD2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23" w:type="dxa"/>
          </w:tcPr>
          <w:p w14:paraId="2722543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47" w:type="dxa"/>
          </w:tcPr>
          <w:p w14:paraId="6B054294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632ABF2A" w14:textId="77777777" w:rsidTr="00A063E9">
        <w:trPr>
          <w:trHeight w:val="20"/>
        </w:trPr>
        <w:tc>
          <w:tcPr>
            <w:tcW w:w="6103" w:type="dxa"/>
            <w:vAlign w:val="center"/>
          </w:tcPr>
          <w:p w14:paraId="535D4B0D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Checklist to support the WLSM process in real time with each patient</w:t>
            </w:r>
          </w:p>
        </w:tc>
        <w:tc>
          <w:tcPr>
            <w:tcW w:w="482" w:type="dxa"/>
          </w:tcPr>
          <w:p w14:paraId="3D151514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23" w:type="dxa"/>
          </w:tcPr>
          <w:p w14:paraId="6CD6748F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47" w:type="dxa"/>
          </w:tcPr>
          <w:p w14:paraId="7A42790C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085C359D" w14:textId="77777777" w:rsidTr="00A063E9">
        <w:trPr>
          <w:trHeight w:val="20"/>
        </w:trPr>
        <w:tc>
          <w:tcPr>
            <w:tcW w:w="6103" w:type="dxa"/>
            <w:vAlign w:val="center"/>
          </w:tcPr>
          <w:p w14:paraId="79F48732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Pre-printed standardized orders for WLSM</w:t>
            </w:r>
          </w:p>
        </w:tc>
        <w:tc>
          <w:tcPr>
            <w:tcW w:w="482" w:type="dxa"/>
          </w:tcPr>
          <w:p w14:paraId="34F37A4F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23" w:type="dxa"/>
          </w:tcPr>
          <w:p w14:paraId="7BA7E6F6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47" w:type="dxa"/>
          </w:tcPr>
          <w:p w14:paraId="7354696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6765C234" w14:textId="77777777" w:rsidTr="00A063E9">
        <w:trPr>
          <w:trHeight w:val="20"/>
        </w:trPr>
        <w:tc>
          <w:tcPr>
            <w:tcW w:w="6103" w:type="dxa"/>
            <w:vAlign w:val="center"/>
          </w:tcPr>
          <w:p w14:paraId="54818D7E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Educational material for staff for WLSM process</w:t>
            </w:r>
          </w:p>
        </w:tc>
        <w:tc>
          <w:tcPr>
            <w:tcW w:w="482" w:type="dxa"/>
          </w:tcPr>
          <w:p w14:paraId="091E033A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23" w:type="dxa"/>
          </w:tcPr>
          <w:p w14:paraId="5F6E837D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47" w:type="dxa"/>
          </w:tcPr>
          <w:p w14:paraId="2DB72DD3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0C9E1DBE" w14:textId="77777777" w:rsidTr="00A063E9">
        <w:trPr>
          <w:trHeight w:val="20"/>
        </w:trPr>
        <w:tc>
          <w:tcPr>
            <w:tcW w:w="6103" w:type="dxa"/>
            <w:vAlign w:val="center"/>
          </w:tcPr>
          <w:p w14:paraId="45D83AD4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Educational material for family for WLSM process</w:t>
            </w:r>
          </w:p>
        </w:tc>
        <w:tc>
          <w:tcPr>
            <w:tcW w:w="482" w:type="dxa"/>
          </w:tcPr>
          <w:p w14:paraId="1355AD1C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23" w:type="dxa"/>
          </w:tcPr>
          <w:p w14:paraId="58DED9B2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47" w:type="dxa"/>
          </w:tcPr>
          <w:p w14:paraId="78526949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30679301" w14:textId="77777777" w:rsidTr="00A063E9">
        <w:trPr>
          <w:trHeight w:val="20"/>
        </w:trPr>
        <w:tc>
          <w:tcPr>
            <w:tcW w:w="6103" w:type="dxa"/>
            <w:vAlign w:val="center"/>
          </w:tcPr>
          <w:p w14:paraId="28E7BE31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Documentation tools for WLSM process</w:t>
            </w:r>
          </w:p>
        </w:tc>
        <w:tc>
          <w:tcPr>
            <w:tcW w:w="482" w:type="dxa"/>
          </w:tcPr>
          <w:p w14:paraId="5D78322B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523" w:type="dxa"/>
          </w:tcPr>
          <w:p w14:paraId="672989B0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47" w:type="dxa"/>
          </w:tcPr>
          <w:p w14:paraId="3F941E9F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671E9B65" w14:textId="77777777" w:rsidTr="00A063E9">
        <w:trPr>
          <w:trHeight w:val="20"/>
        </w:trPr>
        <w:tc>
          <w:tcPr>
            <w:tcW w:w="9355" w:type="dxa"/>
            <w:gridSpan w:val="4"/>
          </w:tcPr>
          <w:p w14:paraId="107F4DA8" w14:textId="77777777" w:rsidR="00C278EA" w:rsidRPr="00C278EA" w:rsidRDefault="00C278EA" w:rsidP="00C278EA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7ED2D3A9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  <w:p w14:paraId="790EEBFC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  <w:p w14:paraId="4C800A79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</w:tbl>
    <w:p w14:paraId="1C3C70EC" w14:textId="77777777" w:rsidR="00C278EA" w:rsidRPr="00C278EA" w:rsidRDefault="00C278EA" w:rsidP="00C278EA">
      <w:pPr>
        <w:spacing w:before="300" w:after="40"/>
        <w:rPr>
          <w:rFonts w:ascii="Arial" w:hAnsi="Arial" w:cs="Arial"/>
          <w:bCs/>
          <w:color w:val="323E4F" w:themeColor="text2" w:themeShade="BF"/>
          <w:szCs w:val="22"/>
        </w:rPr>
      </w:pPr>
      <w:r w:rsidRPr="00C278EA">
        <w:rPr>
          <w:rFonts w:ascii="Arial" w:hAnsi="Arial"/>
          <w:b/>
        </w:rPr>
        <w:t>Following WLSM and patient death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34"/>
        <w:gridCol w:w="521"/>
        <w:gridCol w:w="450"/>
        <w:gridCol w:w="2250"/>
      </w:tblGrid>
      <w:tr w:rsidR="00803874" w:rsidRPr="00C278EA" w14:paraId="466D0C18" w14:textId="77777777" w:rsidTr="00A063E9">
        <w:trPr>
          <w:trHeight w:val="20"/>
        </w:trPr>
        <w:tc>
          <w:tcPr>
            <w:tcW w:w="6134" w:type="dxa"/>
            <w:vAlign w:val="center"/>
          </w:tcPr>
          <w:p w14:paraId="55C4D18B" w14:textId="77777777" w:rsidR="00C278EA" w:rsidRPr="00C278EA" w:rsidRDefault="00C278EA" w:rsidP="00C84E99">
            <w:pPr>
              <w:ind w:right="144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  <w:t>Are the following in place?</w:t>
            </w:r>
          </w:p>
        </w:tc>
        <w:tc>
          <w:tcPr>
            <w:tcW w:w="521" w:type="dxa"/>
            <w:vAlign w:val="center"/>
          </w:tcPr>
          <w:p w14:paraId="7AA7AA18" w14:textId="77777777" w:rsidR="00C278EA" w:rsidRPr="00C278EA" w:rsidRDefault="00C278EA" w:rsidP="00803874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Yes</w:t>
            </w:r>
          </w:p>
        </w:tc>
        <w:tc>
          <w:tcPr>
            <w:tcW w:w="450" w:type="dxa"/>
            <w:vAlign w:val="center"/>
          </w:tcPr>
          <w:p w14:paraId="0D354A71" w14:textId="77777777" w:rsidR="00C278EA" w:rsidRPr="00C278EA" w:rsidRDefault="00C278EA" w:rsidP="00803874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</w:p>
        </w:tc>
        <w:tc>
          <w:tcPr>
            <w:tcW w:w="2250" w:type="dxa"/>
            <w:vAlign w:val="center"/>
          </w:tcPr>
          <w:p w14:paraId="50757DEF" w14:textId="77777777" w:rsidR="00C278EA" w:rsidRPr="00C278EA" w:rsidRDefault="00C278EA" w:rsidP="00803874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tr w:rsidR="00C278EA" w:rsidRPr="00C278EA" w14:paraId="21FB9BD7" w14:textId="77777777" w:rsidTr="00A063E9">
        <w:trPr>
          <w:trHeight w:val="20"/>
        </w:trPr>
        <w:tc>
          <w:tcPr>
            <w:tcW w:w="6134" w:type="dxa"/>
            <w:vAlign w:val="center"/>
          </w:tcPr>
          <w:p w14:paraId="6075DF7D" w14:textId="77777777" w:rsidR="00C278EA" w:rsidRPr="00C278EA" w:rsidRDefault="00C278EA" w:rsidP="00C84E99">
            <w:pPr>
              <w:tabs>
                <w:tab w:val="right" w:pos="5099"/>
              </w:tabs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Bereavement material available for family</w:t>
            </w:r>
            <w:r w:rsidRPr="00C278EA">
              <w:rPr>
                <w:sz w:val="19"/>
              </w:rPr>
              <w:tab/>
            </w:r>
          </w:p>
        </w:tc>
        <w:tc>
          <w:tcPr>
            <w:tcW w:w="521" w:type="dxa"/>
          </w:tcPr>
          <w:p w14:paraId="250BB86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450" w:type="dxa"/>
          </w:tcPr>
          <w:p w14:paraId="4DADC971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</w:tcPr>
          <w:p w14:paraId="1F15CA38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0990200E" w14:textId="77777777" w:rsidTr="00A063E9">
        <w:trPr>
          <w:trHeight w:val="20"/>
        </w:trPr>
        <w:tc>
          <w:tcPr>
            <w:tcW w:w="6134" w:type="dxa"/>
            <w:tcBorders>
              <w:bottom w:val="single" w:sz="2" w:space="0" w:color="000000" w:themeColor="text1"/>
            </w:tcBorders>
            <w:vAlign w:val="center"/>
          </w:tcPr>
          <w:p w14:paraId="4C96443F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 xml:space="preserve">Family satisfaction with WLSM survey. </w:t>
            </w:r>
          </w:p>
          <w:p w14:paraId="3BC5071E" w14:textId="77777777" w:rsidR="00C278EA" w:rsidRPr="00A063E9" w:rsidRDefault="00C278EA" w:rsidP="00C84E99">
            <w:pPr>
              <w:ind w:right="144"/>
              <w:contextualSpacing/>
              <w:rPr>
                <w:i/>
                <w:sz w:val="19"/>
              </w:rPr>
            </w:pPr>
            <w:r w:rsidRPr="00A063E9">
              <w:rPr>
                <w:i/>
                <w:sz w:val="19"/>
              </w:rPr>
              <w:t xml:space="preserve">If yes, </w:t>
            </w:r>
          </w:p>
          <w:p w14:paraId="10AEE8C3" w14:textId="77777777" w:rsidR="00C278EA" w:rsidRPr="00A063E9" w:rsidRDefault="00C278EA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i/>
                <w:sz w:val="19"/>
              </w:rPr>
            </w:pPr>
            <w:r w:rsidRPr="00A063E9">
              <w:rPr>
                <w:i/>
                <w:sz w:val="19"/>
              </w:rPr>
              <w:t xml:space="preserve">how frequently is it done? </w:t>
            </w:r>
          </w:p>
          <w:p w14:paraId="212432AB" w14:textId="77777777" w:rsidR="00C278EA" w:rsidRPr="00A063E9" w:rsidRDefault="00C278EA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i/>
                <w:sz w:val="19"/>
              </w:rPr>
            </w:pPr>
            <w:r w:rsidRPr="00A063E9">
              <w:rPr>
                <w:i/>
                <w:sz w:val="19"/>
              </w:rPr>
              <w:t>who sends out surveys?</w:t>
            </w:r>
          </w:p>
          <w:p w14:paraId="04B89BF2" w14:textId="77777777" w:rsidR="00C278EA" w:rsidRPr="00C278EA" w:rsidRDefault="00C278EA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rFonts w:ascii="Times New Roman" w:hAnsi="Times New Roman"/>
                <w:kern w:val="2"/>
              </w:rPr>
            </w:pPr>
            <w:r w:rsidRPr="00A063E9">
              <w:rPr>
                <w:i/>
                <w:sz w:val="19"/>
              </w:rPr>
              <w:t>who analyzes results of surveys?</w:t>
            </w:r>
          </w:p>
        </w:tc>
        <w:tc>
          <w:tcPr>
            <w:tcW w:w="521" w:type="dxa"/>
            <w:tcBorders>
              <w:bottom w:val="single" w:sz="2" w:space="0" w:color="000000" w:themeColor="text1"/>
            </w:tcBorders>
          </w:tcPr>
          <w:p w14:paraId="394353E1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450" w:type="dxa"/>
            <w:tcBorders>
              <w:bottom w:val="single" w:sz="2" w:space="0" w:color="000000" w:themeColor="text1"/>
            </w:tcBorders>
          </w:tcPr>
          <w:p w14:paraId="66F5A4B8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  <w:tcBorders>
              <w:bottom w:val="single" w:sz="2" w:space="0" w:color="000000" w:themeColor="text1"/>
            </w:tcBorders>
          </w:tcPr>
          <w:p w14:paraId="78BD19B5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C278EA" w:rsidRPr="00C278EA" w14:paraId="2E4492E2" w14:textId="77777777" w:rsidTr="005938B8">
        <w:trPr>
          <w:trHeight w:val="20"/>
        </w:trPr>
        <w:tc>
          <w:tcPr>
            <w:tcW w:w="6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92A70C1" w14:textId="77777777" w:rsidR="00C278EA" w:rsidRPr="00C278EA" w:rsidRDefault="00C278EA" w:rsidP="00C84E99">
            <w:pPr>
              <w:ind w:right="144"/>
              <w:contextualSpacing/>
              <w:rPr>
                <w:sz w:val="19"/>
              </w:rPr>
            </w:pPr>
            <w:r w:rsidRPr="00C278EA">
              <w:rPr>
                <w:sz w:val="19"/>
              </w:rPr>
              <w:t>Process for staff debriefing after WLSM</w:t>
            </w:r>
          </w:p>
          <w:p w14:paraId="6C349ABD" w14:textId="77777777" w:rsidR="00C278EA" w:rsidRPr="00A063E9" w:rsidRDefault="00C278EA" w:rsidP="00C84E99">
            <w:pPr>
              <w:ind w:right="144"/>
              <w:contextualSpacing/>
              <w:rPr>
                <w:i/>
                <w:sz w:val="19"/>
              </w:rPr>
            </w:pPr>
            <w:r w:rsidRPr="00A063E9">
              <w:rPr>
                <w:i/>
                <w:sz w:val="19"/>
              </w:rPr>
              <w:t xml:space="preserve">If yes, </w:t>
            </w:r>
          </w:p>
          <w:p w14:paraId="392143F7" w14:textId="77777777" w:rsidR="00C278EA" w:rsidRPr="00A063E9" w:rsidRDefault="00C278EA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i/>
                <w:sz w:val="19"/>
              </w:rPr>
            </w:pPr>
            <w:r w:rsidRPr="00A063E9">
              <w:rPr>
                <w:i/>
                <w:sz w:val="19"/>
              </w:rPr>
              <w:t>is it formalized?</w:t>
            </w:r>
          </w:p>
          <w:p w14:paraId="4C392595" w14:textId="77777777" w:rsidR="00C278EA" w:rsidRPr="00A063E9" w:rsidRDefault="00C278EA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i/>
                <w:sz w:val="19"/>
              </w:rPr>
            </w:pPr>
            <w:r w:rsidRPr="00A063E9">
              <w:rPr>
                <w:i/>
                <w:sz w:val="19"/>
              </w:rPr>
              <w:t>who decides on need for debrief?</w:t>
            </w:r>
          </w:p>
          <w:p w14:paraId="4763B093" w14:textId="77777777" w:rsidR="00C278EA" w:rsidRPr="00C278EA" w:rsidRDefault="00C278EA" w:rsidP="00C84E99">
            <w:pPr>
              <w:keepLines/>
              <w:numPr>
                <w:ilvl w:val="0"/>
                <w:numId w:val="26"/>
              </w:numPr>
              <w:spacing w:line="264" w:lineRule="auto"/>
              <w:ind w:left="270" w:hanging="180"/>
              <w:rPr>
                <w:rFonts w:ascii="Times New Roman" w:hAnsi="Times New Roman"/>
                <w:kern w:val="2"/>
              </w:rPr>
            </w:pPr>
            <w:r w:rsidRPr="00A063E9">
              <w:rPr>
                <w:i/>
                <w:sz w:val="19"/>
              </w:rPr>
              <w:t>who conducts debrief?</w:t>
            </w:r>
            <w:r w:rsidRPr="00C278EA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52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679E35F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45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D14A9E7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  <w:tc>
          <w:tcPr>
            <w:tcW w:w="225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CC6B618" w14:textId="77777777" w:rsidR="00C278EA" w:rsidRPr="00C278EA" w:rsidRDefault="00C278EA" w:rsidP="00C278EA">
            <w:pPr>
              <w:ind w:right="144"/>
              <w:contextualSpacing/>
              <w:rPr>
                <w:sz w:val="19"/>
              </w:rPr>
            </w:pPr>
          </w:p>
        </w:tc>
      </w:tr>
      <w:tr w:rsidR="005938B8" w:rsidRPr="00C278EA" w14:paraId="7148A305" w14:textId="77777777" w:rsidTr="0042079F">
        <w:trPr>
          <w:trHeight w:val="20"/>
        </w:trPr>
        <w:tc>
          <w:tcPr>
            <w:tcW w:w="9355" w:type="dxa"/>
            <w:gridSpan w:val="4"/>
            <w:tcBorders>
              <w:top w:val="single" w:sz="2" w:space="0" w:color="000000" w:themeColor="text1"/>
              <w:bottom w:val="single" w:sz="4" w:space="0" w:color="auto"/>
            </w:tcBorders>
          </w:tcPr>
          <w:p w14:paraId="19AEBEDA" w14:textId="77777777" w:rsidR="005938B8" w:rsidRPr="00C278EA" w:rsidRDefault="005938B8" w:rsidP="005938B8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5FDC680B" w14:textId="77777777" w:rsidR="005938B8" w:rsidRPr="00C278EA" w:rsidRDefault="005938B8" w:rsidP="005938B8">
            <w:pPr>
              <w:ind w:right="144"/>
              <w:contextualSpacing/>
              <w:rPr>
                <w:sz w:val="19"/>
              </w:rPr>
            </w:pPr>
          </w:p>
          <w:p w14:paraId="25904657" w14:textId="77777777" w:rsidR="005938B8" w:rsidRPr="00C278EA" w:rsidRDefault="005938B8" w:rsidP="005938B8">
            <w:pPr>
              <w:ind w:right="144"/>
              <w:contextualSpacing/>
              <w:rPr>
                <w:sz w:val="19"/>
              </w:rPr>
            </w:pPr>
          </w:p>
          <w:p w14:paraId="4E3C1042" w14:textId="77777777" w:rsidR="005938B8" w:rsidRPr="00C278EA" w:rsidRDefault="005938B8" w:rsidP="005938B8">
            <w:pPr>
              <w:ind w:right="144"/>
              <w:contextualSpacing/>
              <w:rPr>
                <w:sz w:val="19"/>
              </w:rPr>
            </w:pPr>
          </w:p>
        </w:tc>
      </w:tr>
    </w:tbl>
    <w:p w14:paraId="17C3AB9D" w14:textId="1C8F85DB" w:rsidR="00C278EA" w:rsidRDefault="00C278EA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490EDC1B" w14:textId="1AF67432" w:rsidR="005938B8" w:rsidRDefault="005938B8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7BD451AA" w14:textId="77C86FE0" w:rsidR="005938B8" w:rsidRDefault="005938B8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5F78DEE2" w14:textId="48AE7A64" w:rsidR="005938B8" w:rsidRDefault="005938B8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689A1894" w14:textId="2EEC8ADB" w:rsidR="005938B8" w:rsidRDefault="005938B8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4397CBAD" w14:textId="635BD597" w:rsidR="005938B8" w:rsidRDefault="005938B8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551DEE93" w14:textId="48DF23B5" w:rsidR="005938B8" w:rsidRDefault="005938B8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3369B683" w14:textId="708F8CC5" w:rsidR="005938B8" w:rsidRDefault="005938B8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4E1851CF" w14:textId="035A1DE6" w:rsidR="005938B8" w:rsidRDefault="005938B8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3339A68B" w14:textId="77777777" w:rsidR="00D57148" w:rsidRPr="00C278EA" w:rsidRDefault="00D57148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489B72C3" w14:textId="77777777" w:rsidR="00C278EA" w:rsidRPr="00C278EA" w:rsidRDefault="00C278EA" w:rsidP="00C278EA">
      <w:pPr>
        <w:spacing w:before="300" w:after="40"/>
        <w:rPr>
          <w:rFonts w:ascii="Arial" w:hAnsi="Arial"/>
          <w:b/>
        </w:rPr>
      </w:pPr>
      <w:r w:rsidRPr="00C278EA">
        <w:rPr>
          <w:rFonts w:ascii="Arial" w:hAnsi="Arial"/>
          <w:b/>
        </w:rPr>
        <w:lastRenderedPageBreak/>
        <w:t>System audit follow up action items and accountability</w:t>
      </w:r>
    </w:p>
    <w:tbl>
      <w:tblPr>
        <w:tblStyle w:val="CanadianBloodServicesTable1"/>
        <w:tblW w:w="5003" w:type="pct"/>
        <w:tblLook w:val="04A0" w:firstRow="1" w:lastRow="0" w:firstColumn="1" w:lastColumn="0" w:noHBand="0" w:noVBand="1"/>
      </w:tblPr>
      <w:tblGrid>
        <w:gridCol w:w="6655"/>
        <w:gridCol w:w="2701"/>
      </w:tblGrid>
      <w:tr w:rsidR="00C278EA" w:rsidRPr="00C278EA" w14:paraId="6192E77D" w14:textId="77777777" w:rsidTr="007E6F0F">
        <w:tc>
          <w:tcPr>
            <w:tcW w:w="6654" w:type="dxa"/>
            <w:vAlign w:val="center"/>
          </w:tcPr>
          <w:p w14:paraId="0E8E7CAF" w14:textId="77777777" w:rsidR="00C278EA" w:rsidRPr="00C278EA" w:rsidRDefault="00C278EA" w:rsidP="00803874">
            <w:pPr>
              <w:jc w:val="center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  <w:t>ACTION ITEM</w:t>
            </w:r>
          </w:p>
        </w:tc>
        <w:tc>
          <w:tcPr>
            <w:tcW w:w="2701" w:type="dxa"/>
            <w:vAlign w:val="center"/>
          </w:tcPr>
          <w:p w14:paraId="0B51F0E3" w14:textId="77777777" w:rsidR="00C278EA" w:rsidRPr="00C278EA" w:rsidRDefault="00C278EA" w:rsidP="00803874">
            <w:pPr>
              <w:jc w:val="center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  <w:t>ACCOUNTABILITY</w:t>
            </w:r>
          </w:p>
        </w:tc>
      </w:tr>
      <w:tr w:rsidR="00C278EA" w:rsidRPr="00C278EA" w14:paraId="4B70953D" w14:textId="77777777" w:rsidTr="007E6F0F">
        <w:trPr>
          <w:trHeight w:val="20"/>
        </w:trPr>
        <w:tc>
          <w:tcPr>
            <w:tcW w:w="6654" w:type="dxa"/>
          </w:tcPr>
          <w:p w14:paraId="5BC79AFF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  <w:p w14:paraId="13921AC1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14:paraId="67192A17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278EA" w:rsidRPr="00C278EA" w14:paraId="7EBD9833" w14:textId="77777777" w:rsidTr="007E6F0F">
        <w:trPr>
          <w:trHeight w:val="20"/>
        </w:trPr>
        <w:tc>
          <w:tcPr>
            <w:tcW w:w="6654" w:type="dxa"/>
          </w:tcPr>
          <w:p w14:paraId="391A19AE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  <w:p w14:paraId="3957FDDB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14:paraId="7FB285A2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278EA" w:rsidRPr="00C278EA" w14:paraId="38DF7CF6" w14:textId="77777777" w:rsidTr="007E6F0F">
        <w:trPr>
          <w:trHeight w:val="20"/>
        </w:trPr>
        <w:tc>
          <w:tcPr>
            <w:tcW w:w="6654" w:type="dxa"/>
          </w:tcPr>
          <w:p w14:paraId="4A84E293" w14:textId="77777777" w:rsidR="00C278EA" w:rsidRPr="00C278EA" w:rsidRDefault="00C278EA" w:rsidP="00C278EA">
            <w:pPr>
              <w:tabs>
                <w:tab w:val="left" w:pos="4224"/>
              </w:tabs>
              <w:rPr>
                <w:rFonts w:asciiTheme="minorHAnsi" w:hAnsiTheme="minorHAnsi" w:cs="Arial"/>
                <w:szCs w:val="22"/>
              </w:rPr>
            </w:pPr>
          </w:p>
          <w:p w14:paraId="66F4F997" w14:textId="77777777" w:rsidR="00C278EA" w:rsidRPr="00C278EA" w:rsidRDefault="00C278EA" w:rsidP="00C278EA">
            <w:pPr>
              <w:tabs>
                <w:tab w:val="left" w:pos="4224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14:paraId="5F180E0A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278EA" w:rsidRPr="00C278EA" w14:paraId="21524DC6" w14:textId="77777777" w:rsidTr="007E6F0F">
        <w:trPr>
          <w:trHeight w:val="20"/>
        </w:trPr>
        <w:tc>
          <w:tcPr>
            <w:tcW w:w="6654" w:type="dxa"/>
          </w:tcPr>
          <w:p w14:paraId="70C9AF59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  <w:p w14:paraId="0458DC33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14:paraId="60045589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278EA" w:rsidRPr="00C278EA" w14:paraId="0A6C8DC8" w14:textId="77777777" w:rsidTr="007E6F0F">
        <w:trPr>
          <w:trHeight w:val="20"/>
        </w:trPr>
        <w:tc>
          <w:tcPr>
            <w:tcW w:w="6654" w:type="dxa"/>
          </w:tcPr>
          <w:p w14:paraId="6D7E7912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  <w:p w14:paraId="27F7A712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14:paraId="62D11702" w14:textId="77777777" w:rsidR="00C278EA" w:rsidRPr="00C278EA" w:rsidRDefault="00C278EA" w:rsidP="00C278EA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0187F446" w14:textId="77777777" w:rsidR="00C278EA" w:rsidRPr="00C278EA" w:rsidRDefault="00C278EA" w:rsidP="00C278EA">
      <w:pPr>
        <w:spacing w:after="100" w:line="264" w:lineRule="auto"/>
        <w:rPr>
          <w:rFonts w:ascii="Times New Roman" w:hAnsi="Times New Roman"/>
          <w:kern w:val="2"/>
        </w:rPr>
      </w:pPr>
    </w:p>
    <w:tbl>
      <w:tblPr>
        <w:tblStyle w:val="TableGridLight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2430"/>
        <w:gridCol w:w="1619"/>
      </w:tblGrid>
      <w:tr w:rsidR="00C278EA" w:rsidRPr="00C278EA" w14:paraId="643000AE" w14:textId="77777777" w:rsidTr="0053787D">
        <w:trPr>
          <w:trHeight w:val="720"/>
        </w:trPr>
        <w:tc>
          <w:tcPr>
            <w:tcW w:w="5306" w:type="dxa"/>
          </w:tcPr>
          <w:p w14:paraId="57B2C0E6" w14:textId="77777777" w:rsidR="00C278EA" w:rsidRPr="00C278EA" w:rsidRDefault="00C278EA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PERFORMED BY</w:t>
            </w:r>
          </w:p>
        </w:tc>
        <w:tc>
          <w:tcPr>
            <w:tcW w:w="2430" w:type="dxa"/>
          </w:tcPr>
          <w:p w14:paraId="7F9F1C7B" w14:textId="77777777" w:rsidR="00C278EA" w:rsidRDefault="00C278EA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DATE</w:t>
            </w:r>
          </w:p>
          <w:p w14:paraId="161499B1" w14:textId="1A1EE021" w:rsidR="00170F38" w:rsidRPr="00C278EA" w:rsidRDefault="00D57148" w:rsidP="00170F38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</w:rPr>
              <w:t>YY</w:t>
            </w:r>
            <w:r w:rsidR="00170F38" w:rsidRPr="008143D5">
              <w:rPr>
                <w:rFonts w:cs="Arial"/>
                <w:color w:val="D9D9D9" w:themeColor="background1" w:themeShade="D9"/>
              </w:rPr>
              <w:t>YY</w:t>
            </w:r>
            <w:r w:rsidR="00170F38">
              <w:rPr>
                <w:rFonts w:cs="Arial"/>
                <w:color w:val="D9D9D9" w:themeColor="background1" w:themeShade="D9"/>
              </w:rPr>
              <w:t xml:space="preserve"> </w:t>
            </w:r>
            <w:r w:rsidR="00170F38" w:rsidRPr="008143D5">
              <w:rPr>
                <w:rFonts w:cs="Arial"/>
                <w:color w:val="D9D9D9" w:themeColor="background1" w:themeShade="D9"/>
              </w:rPr>
              <w:t>/</w:t>
            </w:r>
            <w:r w:rsidR="00170F38">
              <w:rPr>
                <w:rFonts w:cs="Arial"/>
                <w:color w:val="D9D9D9" w:themeColor="background1" w:themeShade="D9"/>
              </w:rPr>
              <w:t xml:space="preserve"> </w:t>
            </w:r>
            <w:r w:rsidR="00170F38" w:rsidRPr="008143D5">
              <w:rPr>
                <w:rFonts w:cs="Arial"/>
                <w:color w:val="D9D9D9" w:themeColor="background1" w:themeShade="D9"/>
              </w:rPr>
              <w:t>MM</w:t>
            </w:r>
            <w:r w:rsidR="00170F38">
              <w:rPr>
                <w:rFonts w:cs="Arial"/>
                <w:color w:val="D9D9D9" w:themeColor="background1" w:themeShade="D9"/>
              </w:rPr>
              <w:t xml:space="preserve"> </w:t>
            </w:r>
            <w:r w:rsidR="00170F38" w:rsidRPr="008143D5">
              <w:rPr>
                <w:rFonts w:cs="Arial"/>
                <w:color w:val="D9D9D9" w:themeColor="background1" w:themeShade="D9"/>
              </w:rPr>
              <w:t>/</w:t>
            </w:r>
            <w:r w:rsidR="00170F38">
              <w:rPr>
                <w:rFonts w:cs="Arial"/>
                <w:color w:val="D9D9D9" w:themeColor="background1" w:themeShade="D9"/>
              </w:rPr>
              <w:t xml:space="preserve"> </w:t>
            </w:r>
            <w:r w:rsidR="00170F38" w:rsidRPr="008143D5">
              <w:rPr>
                <w:rFonts w:cs="Arial"/>
                <w:color w:val="D9D9D9" w:themeColor="background1" w:themeShade="D9"/>
              </w:rPr>
              <w:t>DD</w:t>
            </w:r>
          </w:p>
        </w:tc>
        <w:tc>
          <w:tcPr>
            <w:tcW w:w="1619" w:type="dxa"/>
          </w:tcPr>
          <w:p w14:paraId="2F58CA48" w14:textId="77777777" w:rsidR="00C278EA" w:rsidRDefault="00C278EA" w:rsidP="00C278EA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TIME</w:t>
            </w:r>
          </w:p>
          <w:p w14:paraId="7C5501B9" w14:textId="77777777" w:rsidR="00A063E9" w:rsidRPr="00C278EA" w:rsidRDefault="00A063E9" w:rsidP="00A063E9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 w:rsidRPr="00A063E9">
              <w:rPr>
                <w:rFonts w:cs="Arial"/>
                <w:color w:val="auto"/>
              </w:rPr>
              <w:t>:</w:t>
            </w:r>
          </w:p>
        </w:tc>
      </w:tr>
    </w:tbl>
    <w:p w14:paraId="2096F166" w14:textId="77777777" w:rsidR="00C278EA" w:rsidRPr="00C278EA" w:rsidRDefault="00C278EA" w:rsidP="00C278EA">
      <w:pPr>
        <w:spacing w:after="100" w:line="264" w:lineRule="auto"/>
        <w:rPr>
          <w:rFonts w:ascii="Times New Roman" w:hAnsi="Times New Roman"/>
          <w:kern w:val="2"/>
        </w:rPr>
      </w:pPr>
    </w:p>
    <w:p w14:paraId="59B795E4" w14:textId="77777777" w:rsidR="00C278EA" w:rsidRPr="00C278EA" w:rsidRDefault="00C278EA" w:rsidP="00C278EA">
      <w:pPr>
        <w:spacing w:before="100" w:after="240" w:line="264" w:lineRule="auto"/>
        <w:rPr>
          <w:rFonts w:ascii="Times New Roman" w:hAnsi="Times New Roman"/>
          <w:kern w:val="2"/>
        </w:rPr>
      </w:pPr>
      <w:r w:rsidRPr="00C278EA">
        <w:rPr>
          <w:rFonts w:ascii="Times New Roman" w:hAnsi="Times New Roman"/>
          <w:kern w:val="2"/>
        </w:rPr>
        <w:t>-------------------------------------------------------------------------------------------------------------------------------</w:t>
      </w:r>
    </w:p>
    <w:p w14:paraId="72FE42BD" w14:textId="6799ACDC" w:rsidR="00C278EA" w:rsidRPr="00C278EA" w:rsidRDefault="00C278EA" w:rsidP="00C278EA">
      <w:pPr>
        <w:spacing w:before="100" w:after="240" w:line="264" w:lineRule="auto"/>
        <w:rPr>
          <w:rFonts w:ascii="Times New Roman" w:hAnsi="Times New Roman"/>
          <w:kern w:val="2"/>
        </w:rPr>
      </w:pPr>
      <w:r w:rsidRPr="00C278EA">
        <w:rPr>
          <w:rFonts w:ascii="Times New Roman" w:hAnsi="Times New Roman"/>
          <w:kern w:val="2"/>
        </w:rPr>
        <w:t>System audit tool helped facilitate discussion:</w:t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  <w:t xml:space="preserve"> </w:t>
      </w:r>
      <w:r w:rsidRPr="00C278EA">
        <w:rPr>
          <w:rFonts w:ascii="Times New Roman" w:hAnsi="Times New Roman"/>
          <w:kern w:val="2"/>
        </w:rPr>
        <w:sym w:font="Webdings" w:char="F063"/>
      </w:r>
      <w:r w:rsidRPr="00C278EA">
        <w:rPr>
          <w:rFonts w:ascii="Times New Roman" w:hAnsi="Times New Roman"/>
          <w:kern w:val="2"/>
        </w:rPr>
        <w:t xml:space="preserve"> Yes</w:t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  <w:t xml:space="preserve"> </w:t>
      </w:r>
      <w:r w:rsidRPr="00C278EA">
        <w:rPr>
          <w:rFonts w:ascii="Times New Roman" w:hAnsi="Times New Roman"/>
          <w:kern w:val="2"/>
        </w:rPr>
        <w:sym w:font="Webdings" w:char="F063"/>
      </w:r>
      <w:r w:rsidRPr="00C278EA">
        <w:rPr>
          <w:rFonts w:ascii="Times New Roman" w:hAnsi="Times New Roman"/>
          <w:kern w:val="2"/>
        </w:rPr>
        <w:t xml:space="preserve"> No</w:t>
      </w:r>
    </w:p>
    <w:p w14:paraId="1F53309E" w14:textId="77777777" w:rsidR="00C278EA" w:rsidRPr="00C278EA" w:rsidRDefault="00C278EA" w:rsidP="00C278EA">
      <w:pPr>
        <w:spacing w:before="100" w:after="240" w:line="264" w:lineRule="auto"/>
        <w:rPr>
          <w:rFonts w:ascii="Times New Roman" w:hAnsi="Times New Roman"/>
          <w:kern w:val="2"/>
        </w:rPr>
      </w:pPr>
      <w:r w:rsidRPr="00C278EA">
        <w:rPr>
          <w:rFonts w:ascii="Times New Roman" w:hAnsi="Times New Roman"/>
          <w:kern w:val="2"/>
        </w:rPr>
        <w:t xml:space="preserve">Tool requires revision: </w:t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  <w:t xml:space="preserve"> </w:t>
      </w:r>
      <w:r w:rsidRPr="00C278EA">
        <w:rPr>
          <w:rFonts w:ascii="Times New Roman" w:hAnsi="Times New Roman"/>
          <w:kern w:val="2"/>
        </w:rPr>
        <w:sym w:font="Webdings" w:char="F063"/>
      </w:r>
      <w:r w:rsidRPr="00C278EA">
        <w:rPr>
          <w:rFonts w:ascii="Times New Roman" w:hAnsi="Times New Roman"/>
          <w:kern w:val="2"/>
        </w:rPr>
        <w:t xml:space="preserve"> No</w:t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  <w:t xml:space="preserve"> </w:t>
      </w:r>
      <w:r w:rsidRPr="00C278EA">
        <w:rPr>
          <w:rFonts w:ascii="Times New Roman" w:hAnsi="Times New Roman"/>
          <w:kern w:val="2"/>
        </w:rPr>
        <w:sym w:font="Webdings" w:char="F063"/>
      </w:r>
      <w:r w:rsidRPr="00C278EA">
        <w:rPr>
          <w:rFonts w:ascii="Times New Roman" w:hAnsi="Times New Roman"/>
          <w:kern w:val="2"/>
        </w:rPr>
        <w:t xml:space="preserve"> Yes – Feedback provided to__________________________</w:t>
      </w:r>
    </w:p>
    <w:p w14:paraId="557CDCDD" w14:textId="35D726B0" w:rsidR="00C278EA" w:rsidRPr="00C278EA" w:rsidRDefault="00C278EA" w:rsidP="00C278EA">
      <w:pPr>
        <w:spacing w:before="100" w:after="240" w:line="264" w:lineRule="auto"/>
        <w:rPr>
          <w:rFonts w:ascii="Times New Roman" w:hAnsi="Times New Roman"/>
          <w:kern w:val="2"/>
        </w:rPr>
      </w:pPr>
      <w:r w:rsidRPr="00C278EA">
        <w:rPr>
          <w:rFonts w:ascii="Times New Roman" w:hAnsi="Times New Roman"/>
          <w:kern w:val="2"/>
        </w:rPr>
        <w:t>A repeat system audit will be completed for this unit in _____ months (suggest: 12)</w:t>
      </w:r>
    </w:p>
    <w:p w14:paraId="3231DE5B" w14:textId="77777777" w:rsidR="0042619A" w:rsidRPr="0042619A" w:rsidRDefault="0042619A" w:rsidP="00C278EA">
      <w:pPr>
        <w:pStyle w:val="BodyText"/>
      </w:pPr>
    </w:p>
    <w:sectPr w:rsidR="0042619A" w:rsidRPr="0042619A" w:rsidSect="00A063E9">
      <w:headerReference w:type="even" r:id="rId10"/>
      <w:footerReference w:type="even" r:id="rId11"/>
      <w:footerReference w:type="default" r:id="rId12"/>
      <w:pgSz w:w="12240" w:h="15840"/>
      <w:pgMar w:top="1440" w:right="1440" w:bottom="108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88C0" w14:textId="77777777" w:rsidR="00D94A95" w:rsidRDefault="00D94A95" w:rsidP="00D724D4">
      <w:pPr>
        <w:spacing w:after="0"/>
      </w:pPr>
      <w:r>
        <w:separator/>
      </w:r>
    </w:p>
    <w:p w14:paraId="2C2F1AB3" w14:textId="77777777" w:rsidR="00D94A95" w:rsidRDefault="00D94A95"/>
  </w:endnote>
  <w:endnote w:type="continuationSeparator" w:id="0">
    <w:p w14:paraId="3428778D" w14:textId="77777777" w:rsidR="00D94A95" w:rsidRDefault="00D94A95" w:rsidP="00D724D4">
      <w:pPr>
        <w:spacing w:after="0"/>
      </w:pPr>
      <w:r>
        <w:continuationSeparator/>
      </w:r>
    </w:p>
    <w:p w14:paraId="0F7F3D42" w14:textId="77777777" w:rsidR="00D94A95" w:rsidRDefault="00D94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BD199" w14:textId="77777777" w:rsidR="00DD259C" w:rsidRDefault="00DD259C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152E05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6F44A8BB" w14:textId="77777777" w:rsidR="00DD259C" w:rsidRPr="00DD259C" w:rsidRDefault="00DD259C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6AE0" w14:textId="69944EC7" w:rsidR="00567996" w:rsidRDefault="00D94A95" w:rsidP="00803874">
    <w:pPr>
      <w:pStyle w:val="Footer"/>
      <w:jc w:val="left"/>
    </w:pPr>
    <w:sdt>
      <w:sdtPr>
        <w:id w:val="196739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3874">
          <w:t>WLSM System Audit</w:t>
        </w:r>
        <w:r w:rsidR="00803874">
          <w:tab/>
        </w:r>
        <w:r w:rsidR="00803874">
          <w:tab/>
          <w:t xml:space="preserve">Page </w:t>
        </w:r>
        <w:r w:rsidR="00567996" w:rsidRPr="008B5930">
          <w:fldChar w:fldCharType="begin"/>
        </w:r>
        <w:r w:rsidR="00567996" w:rsidRPr="008B5930">
          <w:instrText xml:space="preserve"> PAGE   \* MERGEFORMAT </w:instrText>
        </w:r>
        <w:r w:rsidR="00567996" w:rsidRPr="008B5930">
          <w:fldChar w:fldCharType="separate"/>
        </w:r>
        <w:r w:rsidR="00D57148">
          <w:rPr>
            <w:noProof/>
          </w:rPr>
          <w:t>4</w:t>
        </w:r>
        <w:r w:rsidR="00567996" w:rsidRPr="008B5930">
          <w:rPr>
            <w:noProof/>
          </w:rPr>
          <w:fldChar w:fldCharType="end"/>
        </w:r>
      </w:sdtContent>
    </w:sdt>
    <w:r w:rsidR="00803874">
      <w:rPr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76DF0" w14:textId="77777777" w:rsidR="00D94A95" w:rsidRDefault="00D94A95" w:rsidP="00D724D4">
      <w:pPr>
        <w:spacing w:after="0"/>
      </w:pPr>
      <w:r>
        <w:separator/>
      </w:r>
    </w:p>
    <w:p w14:paraId="7D21720A" w14:textId="77777777" w:rsidR="00D94A95" w:rsidRDefault="00D94A95"/>
  </w:footnote>
  <w:footnote w:type="continuationSeparator" w:id="0">
    <w:p w14:paraId="15FF39C0" w14:textId="77777777" w:rsidR="00D94A95" w:rsidRDefault="00D94A95" w:rsidP="00D724D4">
      <w:pPr>
        <w:spacing w:after="0"/>
      </w:pPr>
      <w:r>
        <w:continuationSeparator/>
      </w:r>
    </w:p>
    <w:p w14:paraId="7B572B4D" w14:textId="77777777" w:rsidR="00D94A95" w:rsidRDefault="00D94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79FB" w14:textId="77777777" w:rsidR="00E80D55" w:rsidRDefault="00DD259C">
    <w:pPr>
      <w:pStyle w:val="Header"/>
    </w:pPr>
    <w:r w:rsidRPr="00350D4A">
      <w:rPr>
        <w:noProof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1C5FFB67" wp14:editId="293C660D">
              <wp:simplePos x="0" y="0"/>
              <wp:positionH relativeFrom="margin">
                <wp:posOffset>4572000</wp:posOffset>
              </wp:positionH>
              <wp:positionV relativeFrom="margin">
                <wp:posOffset>-743585</wp:posOffset>
              </wp:positionV>
              <wp:extent cx="1371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7DE6D6" w14:textId="77777777" w:rsidR="00DD259C" w:rsidRDefault="003D520F" w:rsidP="00DD259C">
                          <w:pPr>
                            <w:pStyle w:val="HeaderSubtitle"/>
                          </w:pPr>
                          <w:r>
                            <w:fldChar w:fldCharType="begin"/>
                          </w:r>
                          <w:r>
                            <w:instrText xml:space="preserve"> STYLEREF  "Heading 5,Heading"  \* MERGEFORMAT </w:instrText>
                          </w:r>
                          <w:r>
                            <w:fldChar w:fldCharType="separate"/>
                          </w:r>
                          <w:r w:rsidR="00CC1C60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sdt>
                          <w:sdtPr>
                            <w:alias w:val="Date"/>
                            <w:tag w:val="date"/>
                            <w:id w:val="-1900970752"/>
                            <w:showingPlcHdr/>
                            <w:dataBinding w:xpath="/root[1]/date[1]" w:storeItemID="{09D0E007-C015-427C-802D-40E436332411}"/>
                            <w:text/>
                          </w:sdtPr>
                          <w:sdtEndPr/>
                          <w:sdtContent>
                            <w:p w14:paraId="0E0D5A0A" w14:textId="77777777" w:rsidR="00DD259C" w:rsidRDefault="00783B85" w:rsidP="000E0198">
                              <w:pPr>
                                <w:pStyle w:val="HeaderSubtitle"/>
                              </w:pPr>
                              <w:r w:rsidRPr="00321469">
                                <w:rPr>
                                  <w:rStyle w:val="PlaceholderText"/>
                                </w:rPr>
                                <w:t xml:space="preserve">Click here to enter </w:t>
                              </w:r>
                              <w:r>
                                <w:rPr>
                                  <w:rStyle w:val="PlaceholderText"/>
                                </w:rPr>
                                <w:t>date</w:t>
                              </w:r>
                              <w:r w:rsidRPr="00321469">
                                <w:rPr>
                                  <w:rStyle w:val="PlaceholderText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E06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58.55pt;width:108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" filled="f" stroked="f" strokeweight=".5pt">
              <v:textbox>
                <w:txbxContent>
                  <w:p w:rsidR="00DD259C" w:rsidRDefault="003D520F" w:rsidP="00DD259C">
                    <w:pPr>
                      <w:pStyle w:val="HeaderSubtitle"/>
                    </w:pPr>
                    <w:r>
                      <w:fldChar w:fldCharType="begin"/>
                    </w:r>
                    <w:r>
                      <w:instrText xml:space="preserve"> STYLEREF  "Heading 5,Heading"  \* MERGEFORMAT </w:instrText>
                    </w:r>
                    <w:r>
                      <w:fldChar w:fldCharType="separate"/>
                    </w:r>
                    <w:r w:rsidR="00CC1C60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sdt>
                    <w:sdtPr>
                      <w:alias w:val="Date"/>
                      <w:tag w:val="date"/>
                      <w:id w:val="-1900970752"/>
                      <w:showingPlcHdr/>
                      <w:dataBinding w:xpath="/root[1]/date[1]" w:storeItemID="{09D0E007-C015-427C-802D-40E436332411}"/>
                      <w:text/>
                    </w:sdtPr>
                    <w:sdtEndPr/>
                    <w:sdtContent>
                      <w:p w:rsidR="00DD259C" w:rsidRDefault="00783B85" w:rsidP="000E0198">
                        <w:pPr>
                          <w:pStyle w:val="HeaderSubtitle"/>
                        </w:pPr>
                        <w:r w:rsidRPr="00321469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date</w:t>
                        </w:r>
                        <w:r w:rsidRPr="00321469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</w:rPr>
      <w:drawing>
        <wp:anchor distT="0" distB="0" distL="114300" distR="114300" simplePos="0" relativeHeight="251673600" behindDoc="1" locked="0" layoutInCell="1" allowOverlap="1" wp14:anchorId="0D23CD14" wp14:editId="317F2F44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371600" cy="621792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745039D" wp14:editId="2DA89BEB">
              <wp:simplePos x="0" y="0"/>
              <wp:positionH relativeFrom="margin">
                <wp:posOffset>4572000</wp:posOffset>
              </wp:positionH>
              <wp:positionV relativeFrom="margin">
                <wp:posOffset>-1527175</wp:posOffset>
              </wp:positionV>
              <wp:extent cx="1600200" cy="704088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180489931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168ADFE5" w14:textId="77777777" w:rsidR="00DD259C" w:rsidRDefault="00D27FAA" w:rsidP="00DD259C">
                              <w:pPr>
                                <w:pStyle w:val="Header"/>
                              </w:pPr>
                              <w:r>
                                <w:rPr>
                                  <w:lang w:val="en-CA"/>
                                </w:rPr>
                                <w:t>Type of Communication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6BE09" id="Text Box 1" o:spid="_x0000_s1027" type="#_x0000_t202" style="position:absolute;margin-left:5in;margin-top:-120.25pt;width:126pt;height:55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180489931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:rsidR="00DD259C" w:rsidRDefault="00D27FAA" w:rsidP="00DD259C">
                        <w:pPr>
                          <w:pStyle w:val="Header"/>
                        </w:pPr>
                        <w:r>
                          <w:rPr>
                            <w:lang w:val="en-CA"/>
                          </w:rPr>
                          <w:t>Type of Communication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80D55" w:rsidRPr="00350D4A">
      <w:rPr>
        <w:noProof/>
      </w:rPr>
      <mc:AlternateContent>
        <mc:Choice Requires="wps">
          <w:drawing>
            <wp:anchor distT="0" distB="0" distL="114300" distR="114300" simplePos="0" relativeHeight="251640832" behindDoc="0" locked="1" layoutInCell="1" allowOverlap="1" wp14:anchorId="38723FD8" wp14:editId="12080129">
              <wp:simplePos x="0" y="0"/>
              <wp:positionH relativeFrom="margin">
                <wp:posOffset>4663440</wp:posOffset>
              </wp:positionH>
              <wp:positionV relativeFrom="page">
                <wp:posOffset>0</wp:posOffset>
              </wp:positionV>
              <wp:extent cx="1280160" cy="201168"/>
              <wp:effectExtent l="0" t="0" r="0" b="889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116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6C1D27" id="Rectangle 15" o:spid="_x0000_s1026" style="position:absolute;margin-left:367.2pt;margin-top:0;width:100.8pt;height:15.8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19B1AE8"/>
    <w:multiLevelType w:val="hybridMultilevel"/>
    <w:tmpl w:val="E064EE12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ACD"/>
    <w:multiLevelType w:val="hybridMultilevel"/>
    <w:tmpl w:val="36E2D038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7CD"/>
    <w:multiLevelType w:val="hybridMultilevel"/>
    <w:tmpl w:val="F63ABD58"/>
    <w:lvl w:ilvl="0" w:tplc="CC8216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C7162B9"/>
    <w:multiLevelType w:val="hybridMultilevel"/>
    <w:tmpl w:val="2772BA3A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EA0"/>
    <w:multiLevelType w:val="hybridMultilevel"/>
    <w:tmpl w:val="318AEAF2"/>
    <w:lvl w:ilvl="0" w:tplc="BDE0D6C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2B8F"/>
    <w:multiLevelType w:val="hybridMultilevel"/>
    <w:tmpl w:val="ADEE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500C"/>
    <w:multiLevelType w:val="hybridMultilevel"/>
    <w:tmpl w:val="3AB0E874"/>
    <w:lvl w:ilvl="0" w:tplc="2EBE9642">
      <w:start w:val="1"/>
      <w:numFmt w:val="decimal"/>
      <w:lvlText w:val="%1."/>
      <w:lvlJc w:val="left"/>
      <w:pPr>
        <w:ind w:left="720" w:hanging="360"/>
      </w:pPr>
    </w:lvl>
    <w:lvl w:ilvl="1" w:tplc="07D84AD8">
      <w:start w:val="1"/>
      <w:numFmt w:val="lowerLetter"/>
      <w:lvlText w:val="%2."/>
      <w:lvlJc w:val="left"/>
      <w:pPr>
        <w:ind w:left="1440" w:hanging="360"/>
      </w:pPr>
    </w:lvl>
    <w:lvl w:ilvl="2" w:tplc="9734094E">
      <w:start w:val="1"/>
      <w:numFmt w:val="lowerRoman"/>
      <w:lvlText w:val="%3."/>
      <w:lvlJc w:val="right"/>
      <w:pPr>
        <w:ind w:left="2160" w:hanging="180"/>
      </w:pPr>
    </w:lvl>
    <w:lvl w:ilvl="3" w:tplc="63E609E8">
      <w:start w:val="1"/>
      <w:numFmt w:val="decimal"/>
      <w:lvlText w:val="%4."/>
      <w:lvlJc w:val="left"/>
      <w:pPr>
        <w:ind w:left="2880" w:hanging="360"/>
      </w:pPr>
    </w:lvl>
    <w:lvl w:ilvl="4" w:tplc="87A64E80">
      <w:start w:val="1"/>
      <w:numFmt w:val="lowerLetter"/>
      <w:lvlText w:val="%5."/>
      <w:lvlJc w:val="left"/>
      <w:pPr>
        <w:ind w:left="3600" w:hanging="360"/>
      </w:pPr>
    </w:lvl>
    <w:lvl w:ilvl="5" w:tplc="1BC80F8A">
      <w:start w:val="1"/>
      <w:numFmt w:val="lowerRoman"/>
      <w:lvlText w:val="%6."/>
      <w:lvlJc w:val="right"/>
      <w:pPr>
        <w:ind w:left="4320" w:hanging="180"/>
      </w:pPr>
    </w:lvl>
    <w:lvl w:ilvl="6" w:tplc="7862A432">
      <w:start w:val="1"/>
      <w:numFmt w:val="decimal"/>
      <w:lvlText w:val="%7."/>
      <w:lvlJc w:val="left"/>
      <w:pPr>
        <w:ind w:left="5040" w:hanging="360"/>
      </w:pPr>
    </w:lvl>
    <w:lvl w:ilvl="7" w:tplc="92F8A028">
      <w:start w:val="1"/>
      <w:numFmt w:val="lowerLetter"/>
      <w:lvlText w:val="%8."/>
      <w:lvlJc w:val="left"/>
      <w:pPr>
        <w:ind w:left="5760" w:hanging="360"/>
      </w:pPr>
    </w:lvl>
    <w:lvl w:ilvl="8" w:tplc="92846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3" w15:restartNumberingAfterBreak="0">
    <w:nsid w:val="34525BBD"/>
    <w:multiLevelType w:val="hybridMultilevel"/>
    <w:tmpl w:val="76367D70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432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648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firstLine="0"/>
      </w:pPr>
      <w:rPr>
        <w:rFonts w:hint="default"/>
      </w:rPr>
    </w:lvl>
  </w:abstractNum>
  <w:abstractNum w:abstractNumId="15" w15:restartNumberingAfterBreak="0">
    <w:nsid w:val="3D8319E4"/>
    <w:multiLevelType w:val="hybridMultilevel"/>
    <w:tmpl w:val="0D14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6EB2"/>
    <w:multiLevelType w:val="hybridMultilevel"/>
    <w:tmpl w:val="D1C03262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CD6"/>
    <w:multiLevelType w:val="hybridMultilevel"/>
    <w:tmpl w:val="C944E3F6"/>
    <w:lvl w:ilvl="0" w:tplc="BAEA3B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9960E5B"/>
    <w:multiLevelType w:val="hybridMultilevel"/>
    <w:tmpl w:val="BBFC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874A1C"/>
    <w:multiLevelType w:val="hybridMultilevel"/>
    <w:tmpl w:val="B47C7D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13A4BED"/>
    <w:multiLevelType w:val="hybridMultilevel"/>
    <w:tmpl w:val="29E0B9F8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0FF3F5D"/>
    <w:multiLevelType w:val="multilevel"/>
    <w:tmpl w:val="0FC41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0"/>
  </w:num>
  <w:num w:numId="8">
    <w:abstractNumId w:val="23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3"/>
  </w:num>
  <w:num w:numId="14">
    <w:abstractNumId w:val="24"/>
  </w:num>
  <w:num w:numId="15">
    <w:abstractNumId w:val="22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5"/>
  </w:num>
  <w:num w:numId="21">
    <w:abstractNumId w:val="17"/>
  </w:num>
  <w:num w:numId="22">
    <w:abstractNumId w:val="8"/>
  </w:num>
  <w:num w:numId="23">
    <w:abstractNumId w:val="9"/>
  </w:num>
  <w:num w:numId="24">
    <w:abstractNumId w:val="10"/>
  </w:num>
  <w:num w:numId="25">
    <w:abstractNumId w:val="19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0"/>
    <w:rsid w:val="00004551"/>
    <w:rsid w:val="00004FD5"/>
    <w:rsid w:val="00005FA3"/>
    <w:rsid w:val="00006091"/>
    <w:rsid w:val="000076DA"/>
    <w:rsid w:val="00011EAF"/>
    <w:rsid w:val="00012425"/>
    <w:rsid w:val="00016331"/>
    <w:rsid w:val="0002594E"/>
    <w:rsid w:val="00025D50"/>
    <w:rsid w:val="00027B82"/>
    <w:rsid w:val="000327A2"/>
    <w:rsid w:val="0003671F"/>
    <w:rsid w:val="00041158"/>
    <w:rsid w:val="00041B0B"/>
    <w:rsid w:val="0004549E"/>
    <w:rsid w:val="00050577"/>
    <w:rsid w:val="00052277"/>
    <w:rsid w:val="000557F3"/>
    <w:rsid w:val="00066BC4"/>
    <w:rsid w:val="0009239D"/>
    <w:rsid w:val="000945FA"/>
    <w:rsid w:val="000A0AA2"/>
    <w:rsid w:val="000A2E6E"/>
    <w:rsid w:val="000A440C"/>
    <w:rsid w:val="000A7931"/>
    <w:rsid w:val="000B35C2"/>
    <w:rsid w:val="000C0A92"/>
    <w:rsid w:val="000C5312"/>
    <w:rsid w:val="000C5CE8"/>
    <w:rsid w:val="000C7E40"/>
    <w:rsid w:val="000D1DED"/>
    <w:rsid w:val="000D76AF"/>
    <w:rsid w:val="000E0198"/>
    <w:rsid w:val="000E05A3"/>
    <w:rsid w:val="000E6509"/>
    <w:rsid w:val="000F17FB"/>
    <w:rsid w:val="000F2C34"/>
    <w:rsid w:val="00102616"/>
    <w:rsid w:val="00107D3F"/>
    <w:rsid w:val="001110C1"/>
    <w:rsid w:val="001126B0"/>
    <w:rsid w:val="00113061"/>
    <w:rsid w:val="00113CFD"/>
    <w:rsid w:val="00115D3E"/>
    <w:rsid w:val="00120903"/>
    <w:rsid w:val="00126CF1"/>
    <w:rsid w:val="00130A91"/>
    <w:rsid w:val="00137A1E"/>
    <w:rsid w:val="00152E05"/>
    <w:rsid w:val="0015364E"/>
    <w:rsid w:val="00155855"/>
    <w:rsid w:val="00160760"/>
    <w:rsid w:val="00161137"/>
    <w:rsid w:val="001623A5"/>
    <w:rsid w:val="00166737"/>
    <w:rsid w:val="00166C5B"/>
    <w:rsid w:val="00170F38"/>
    <w:rsid w:val="001723FD"/>
    <w:rsid w:val="00174DBF"/>
    <w:rsid w:val="0018107B"/>
    <w:rsid w:val="00185CC2"/>
    <w:rsid w:val="001944D1"/>
    <w:rsid w:val="001A4338"/>
    <w:rsid w:val="001B09CA"/>
    <w:rsid w:val="001B2BF8"/>
    <w:rsid w:val="001B37E1"/>
    <w:rsid w:val="001B5249"/>
    <w:rsid w:val="001C120F"/>
    <w:rsid w:val="001D0DAE"/>
    <w:rsid w:val="001D1E5D"/>
    <w:rsid w:val="001E16B1"/>
    <w:rsid w:val="001E3A41"/>
    <w:rsid w:val="001F62AA"/>
    <w:rsid w:val="002022BB"/>
    <w:rsid w:val="00204D99"/>
    <w:rsid w:val="002058D6"/>
    <w:rsid w:val="00206233"/>
    <w:rsid w:val="00215B3D"/>
    <w:rsid w:val="00221720"/>
    <w:rsid w:val="002238D5"/>
    <w:rsid w:val="002259EE"/>
    <w:rsid w:val="00233229"/>
    <w:rsid w:val="00233726"/>
    <w:rsid w:val="00235F0C"/>
    <w:rsid w:val="0025351C"/>
    <w:rsid w:val="00253C7F"/>
    <w:rsid w:val="00255199"/>
    <w:rsid w:val="0026152E"/>
    <w:rsid w:val="00264A2D"/>
    <w:rsid w:val="00264ADE"/>
    <w:rsid w:val="00266083"/>
    <w:rsid w:val="00270158"/>
    <w:rsid w:val="0028128A"/>
    <w:rsid w:val="002A7163"/>
    <w:rsid w:val="002B28B4"/>
    <w:rsid w:val="002B736A"/>
    <w:rsid w:val="002C0FA7"/>
    <w:rsid w:val="002D5579"/>
    <w:rsid w:val="002E131D"/>
    <w:rsid w:val="002E698C"/>
    <w:rsid w:val="00300987"/>
    <w:rsid w:val="0031099F"/>
    <w:rsid w:val="00311218"/>
    <w:rsid w:val="0031461A"/>
    <w:rsid w:val="003163EF"/>
    <w:rsid w:val="00317AD9"/>
    <w:rsid w:val="00322094"/>
    <w:rsid w:val="00323909"/>
    <w:rsid w:val="003276A4"/>
    <w:rsid w:val="0033132E"/>
    <w:rsid w:val="0033245A"/>
    <w:rsid w:val="0033326D"/>
    <w:rsid w:val="00334BE7"/>
    <w:rsid w:val="00340FF0"/>
    <w:rsid w:val="00343D7C"/>
    <w:rsid w:val="003469CD"/>
    <w:rsid w:val="00350D4A"/>
    <w:rsid w:val="00360688"/>
    <w:rsid w:val="0036423C"/>
    <w:rsid w:val="0037025A"/>
    <w:rsid w:val="0037448C"/>
    <w:rsid w:val="003812AF"/>
    <w:rsid w:val="00391025"/>
    <w:rsid w:val="003917DC"/>
    <w:rsid w:val="0039181E"/>
    <w:rsid w:val="003A2454"/>
    <w:rsid w:val="003A2781"/>
    <w:rsid w:val="003A587D"/>
    <w:rsid w:val="003A5A9E"/>
    <w:rsid w:val="003C2CF1"/>
    <w:rsid w:val="003D09DB"/>
    <w:rsid w:val="003D0D71"/>
    <w:rsid w:val="003D520F"/>
    <w:rsid w:val="003D62EF"/>
    <w:rsid w:val="003F6738"/>
    <w:rsid w:val="003F78A0"/>
    <w:rsid w:val="00404294"/>
    <w:rsid w:val="00407CBB"/>
    <w:rsid w:val="00416C7F"/>
    <w:rsid w:val="00420B00"/>
    <w:rsid w:val="004230F6"/>
    <w:rsid w:val="00423B28"/>
    <w:rsid w:val="0042619A"/>
    <w:rsid w:val="0043340D"/>
    <w:rsid w:val="004334EE"/>
    <w:rsid w:val="00437447"/>
    <w:rsid w:val="0044350D"/>
    <w:rsid w:val="004557C4"/>
    <w:rsid w:val="0046171A"/>
    <w:rsid w:val="00461FEA"/>
    <w:rsid w:val="00462E63"/>
    <w:rsid w:val="00465DEE"/>
    <w:rsid w:val="004665D9"/>
    <w:rsid w:val="00472FFC"/>
    <w:rsid w:val="00473FED"/>
    <w:rsid w:val="00476E51"/>
    <w:rsid w:val="00476F01"/>
    <w:rsid w:val="004841E9"/>
    <w:rsid w:val="00486D4A"/>
    <w:rsid w:val="0049758B"/>
    <w:rsid w:val="004A2E61"/>
    <w:rsid w:val="004A301A"/>
    <w:rsid w:val="004A7A84"/>
    <w:rsid w:val="004B59C1"/>
    <w:rsid w:val="004C2E12"/>
    <w:rsid w:val="004D2940"/>
    <w:rsid w:val="004D351F"/>
    <w:rsid w:val="004D69FB"/>
    <w:rsid w:val="004E259B"/>
    <w:rsid w:val="004E2EFC"/>
    <w:rsid w:val="004F0768"/>
    <w:rsid w:val="004F2F71"/>
    <w:rsid w:val="004F4FE9"/>
    <w:rsid w:val="00504BEC"/>
    <w:rsid w:val="00505654"/>
    <w:rsid w:val="00523783"/>
    <w:rsid w:val="00523F26"/>
    <w:rsid w:val="00524D96"/>
    <w:rsid w:val="0053036C"/>
    <w:rsid w:val="00533B0C"/>
    <w:rsid w:val="0053787D"/>
    <w:rsid w:val="00541859"/>
    <w:rsid w:val="00542651"/>
    <w:rsid w:val="0055033D"/>
    <w:rsid w:val="005510C2"/>
    <w:rsid w:val="00555FF3"/>
    <w:rsid w:val="0055649E"/>
    <w:rsid w:val="00567996"/>
    <w:rsid w:val="0057047D"/>
    <w:rsid w:val="00581E73"/>
    <w:rsid w:val="0059054A"/>
    <w:rsid w:val="005938B8"/>
    <w:rsid w:val="005A2CAA"/>
    <w:rsid w:val="005B022F"/>
    <w:rsid w:val="005B34DF"/>
    <w:rsid w:val="005B428D"/>
    <w:rsid w:val="005B433B"/>
    <w:rsid w:val="005B4AA6"/>
    <w:rsid w:val="005D1C02"/>
    <w:rsid w:val="005D3A90"/>
    <w:rsid w:val="005D52C4"/>
    <w:rsid w:val="005D5714"/>
    <w:rsid w:val="005E27F6"/>
    <w:rsid w:val="005E6AEE"/>
    <w:rsid w:val="005F093C"/>
    <w:rsid w:val="005F2E35"/>
    <w:rsid w:val="005F3BC3"/>
    <w:rsid w:val="005F5D0B"/>
    <w:rsid w:val="005F6C1A"/>
    <w:rsid w:val="005F7D91"/>
    <w:rsid w:val="00600513"/>
    <w:rsid w:val="006021E8"/>
    <w:rsid w:val="00604E3D"/>
    <w:rsid w:val="006058D7"/>
    <w:rsid w:val="00611CE6"/>
    <w:rsid w:val="00621FCC"/>
    <w:rsid w:val="006225A7"/>
    <w:rsid w:val="00623583"/>
    <w:rsid w:val="006301FE"/>
    <w:rsid w:val="00630D43"/>
    <w:rsid w:val="00643F19"/>
    <w:rsid w:val="00650926"/>
    <w:rsid w:val="0065502E"/>
    <w:rsid w:val="0066132D"/>
    <w:rsid w:val="006654E7"/>
    <w:rsid w:val="00666135"/>
    <w:rsid w:val="00672E90"/>
    <w:rsid w:val="00675CA3"/>
    <w:rsid w:val="00681109"/>
    <w:rsid w:val="00684045"/>
    <w:rsid w:val="00686934"/>
    <w:rsid w:val="00697529"/>
    <w:rsid w:val="006A1B54"/>
    <w:rsid w:val="006A4BCB"/>
    <w:rsid w:val="006A64F1"/>
    <w:rsid w:val="006A6962"/>
    <w:rsid w:val="006B1CFF"/>
    <w:rsid w:val="006B2BA9"/>
    <w:rsid w:val="006B5D55"/>
    <w:rsid w:val="006C7D8C"/>
    <w:rsid w:val="006D294B"/>
    <w:rsid w:val="006E2593"/>
    <w:rsid w:val="006F58E0"/>
    <w:rsid w:val="006F7330"/>
    <w:rsid w:val="00702069"/>
    <w:rsid w:val="00704284"/>
    <w:rsid w:val="00704FD1"/>
    <w:rsid w:val="00717BF4"/>
    <w:rsid w:val="00717D0C"/>
    <w:rsid w:val="0072653A"/>
    <w:rsid w:val="00727068"/>
    <w:rsid w:val="007328AB"/>
    <w:rsid w:val="00735E53"/>
    <w:rsid w:val="00737004"/>
    <w:rsid w:val="00747691"/>
    <w:rsid w:val="00756E37"/>
    <w:rsid w:val="007573AE"/>
    <w:rsid w:val="00757F80"/>
    <w:rsid w:val="00770040"/>
    <w:rsid w:val="00777318"/>
    <w:rsid w:val="00777BDA"/>
    <w:rsid w:val="0078023F"/>
    <w:rsid w:val="00783B85"/>
    <w:rsid w:val="00785BA2"/>
    <w:rsid w:val="0078773E"/>
    <w:rsid w:val="00787CCE"/>
    <w:rsid w:val="00790BBF"/>
    <w:rsid w:val="007A0491"/>
    <w:rsid w:val="007A061F"/>
    <w:rsid w:val="007A1A79"/>
    <w:rsid w:val="007A487E"/>
    <w:rsid w:val="007B1FE1"/>
    <w:rsid w:val="007B424B"/>
    <w:rsid w:val="007B4EAD"/>
    <w:rsid w:val="007B7AF0"/>
    <w:rsid w:val="007C3B59"/>
    <w:rsid w:val="007C7B90"/>
    <w:rsid w:val="007D31DC"/>
    <w:rsid w:val="007D5A8B"/>
    <w:rsid w:val="007E021F"/>
    <w:rsid w:val="007F58C8"/>
    <w:rsid w:val="00802072"/>
    <w:rsid w:val="00803874"/>
    <w:rsid w:val="00813FD5"/>
    <w:rsid w:val="0081579B"/>
    <w:rsid w:val="0082060D"/>
    <w:rsid w:val="008319D9"/>
    <w:rsid w:val="008329B2"/>
    <w:rsid w:val="00843E1E"/>
    <w:rsid w:val="008440CB"/>
    <w:rsid w:val="00845EA1"/>
    <w:rsid w:val="00846ABD"/>
    <w:rsid w:val="00851AEB"/>
    <w:rsid w:val="00857AE7"/>
    <w:rsid w:val="00857C8A"/>
    <w:rsid w:val="00867D9F"/>
    <w:rsid w:val="00872084"/>
    <w:rsid w:val="0087255B"/>
    <w:rsid w:val="00876AC4"/>
    <w:rsid w:val="008806AE"/>
    <w:rsid w:val="00884936"/>
    <w:rsid w:val="00884B46"/>
    <w:rsid w:val="008859A4"/>
    <w:rsid w:val="00895431"/>
    <w:rsid w:val="00895FA3"/>
    <w:rsid w:val="008A059E"/>
    <w:rsid w:val="008A2D87"/>
    <w:rsid w:val="008B5930"/>
    <w:rsid w:val="008C3459"/>
    <w:rsid w:val="008C44F0"/>
    <w:rsid w:val="008C540B"/>
    <w:rsid w:val="008E2B00"/>
    <w:rsid w:val="008E4620"/>
    <w:rsid w:val="008E49F4"/>
    <w:rsid w:val="008E638B"/>
    <w:rsid w:val="008E66FB"/>
    <w:rsid w:val="008E7947"/>
    <w:rsid w:val="009011B0"/>
    <w:rsid w:val="00903656"/>
    <w:rsid w:val="0090404B"/>
    <w:rsid w:val="00914282"/>
    <w:rsid w:val="00922446"/>
    <w:rsid w:val="00927893"/>
    <w:rsid w:val="00927A3A"/>
    <w:rsid w:val="009306C2"/>
    <w:rsid w:val="00935A06"/>
    <w:rsid w:val="00937640"/>
    <w:rsid w:val="009451E7"/>
    <w:rsid w:val="009453C5"/>
    <w:rsid w:val="0094687F"/>
    <w:rsid w:val="00954C16"/>
    <w:rsid w:val="00955CBF"/>
    <w:rsid w:val="009627D3"/>
    <w:rsid w:val="00966CAF"/>
    <w:rsid w:val="00967464"/>
    <w:rsid w:val="00967496"/>
    <w:rsid w:val="009731DB"/>
    <w:rsid w:val="0097478E"/>
    <w:rsid w:val="0097554D"/>
    <w:rsid w:val="009757DC"/>
    <w:rsid w:val="0098048D"/>
    <w:rsid w:val="00981BB6"/>
    <w:rsid w:val="00982FC1"/>
    <w:rsid w:val="0098485B"/>
    <w:rsid w:val="009850E6"/>
    <w:rsid w:val="009875CF"/>
    <w:rsid w:val="0099091A"/>
    <w:rsid w:val="009925E2"/>
    <w:rsid w:val="00992B73"/>
    <w:rsid w:val="00993639"/>
    <w:rsid w:val="00993A44"/>
    <w:rsid w:val="009943E3"/>
    <w:rsid w:val="0099778E"/>
    <w:rsid w:val="00997DFE"/>
    <w:rsid w:val="009A06B0"/>
    <w:rsid w:val="009A1360"/>
    <w:rsid w:val="009A15F6"/>
    <w:rsid w:val="009A2618"/>
    <w:rsid w:val="009A400C"/>
    <w:rsid w:val="009A76E7"/>
    <w:rsid w:val="009B645B"/>
    <w:rsid w:val="009B6B01"/>
    <w:rsid w:val="009C1C43"/>
    <w:rsid w:val="009C48C2"/>
    <w:rsid w:val="009C7FF8"/>
    <w:rsid w:val="009D18CD"/>
    <w:rsid w:val="009D3831"/>
    <w:rsid w:val="009D56E7"/>
    <w:rsid w:val="009E2F36"/>
    <w:rsid w:val="009E58A6"/>
    <w:rsid w:val="009F29ED"/>
    <w:rsid w:val="009F2EF9"/>
    <w:rsid w:val="00A02A8B"/>
    <w:rsid w:val="00A063E9"/>
    <w:rsid w:val="00A07A6C"/>
    <w:rsid w:val="00A15698"/>
    <w:rsid w:val="00A15AD1"/>
    <w:rsid w:val="00A2648A"/>
    <w:rsid w:val="00A37A95"/>
    <w:rsid w:val="00A4211D"/>
    <w:rsid w:val="00A42EF1"/>
    <w:rsid w:val="00A44637"/>
    <w:rsid w:val="00A44A4A"/>
    <w:rsid w:val="00A44C6B"/>
    <w:rsid w:val="00A51CFB"/>
    <w:rsid w:val="00A5447A"/>
    <w:rsid w:val="00A570DC"/>
    <w:rsid w:val="00A577D7"/>
    <w:rsid w:val="00A62ECA"/>
    <w:rsid w:val="00A63EE2"/>
    <w:rsid w:val="00A66E22"/>
    <w:rsid w:val="00A83245"/>
    <w:rsid w:val="00A94258"/>
    <w:rsid w:val="00AA1BA5"/>
    <w:rsid w:val="00AB013A"/>
    <w:rsid w:val="00AB1391"/>
    <w:rsid w:val="00AB2760"/>
    <w:rsid w:val="00AB31E7"/>
    <w:rsid w:val="00AB5A27"/>
    <w:rsid w:val="00AB5FD1"/>
    <w:rsid w:val="00AC0CD1"/>
    <w:rsid w:val="00AC7674"/>
    <w:rsid w:val="00AD0E46"/>
    <w:rsid w:val="00AE334A"/>
    <w:rsid w:val="00AE3E0B"/>
    <w:rsid w:val="00B006B4"/>
    <w:rsid w:val="00B04511"/>
    <w:rsid w:val="00B05474"/>
    <w:rsid w:val="00B1475C"/>
    <w:rsid w:val="00B15EBC"/>
    <w:rsid w:val="00B16DBF"/>
    <w:rsid w:val="00B316A5"/>
    <w:rsid w:val="00B34C75"/>
    <w:rsid w:val="00B36A62"/>
    <w:rsid w:val="00B376B4"/>
    <w:rsid w:val="00B5068B"/>
    <w:rsid w:val="00B53299"/>
    <w:rsid w:val="00B536DC"/>
    <w:rsid w:val="00B57C93"/>
    <w:rsid w:val="00B61271"/>
    <w:rsid w:val="00B61923"/>
    <w:rsid w:val="00B80273"/>
    <w:rsid w:val="00B85FA7"/>
    <w:rsid w:val="00BB2A34"/>
    <w:rsid w:val="00BB38DC"/>
    <w:rsid w:val="00BB5433"/>
    <w:rsid w:val="00BB7E8D"/>
    <w:rsid w:val="00BC78C7"/>
    <w:rsid w:val="00BD241F"/>
    <w:rsid w:val="00BD3775"/>
    <w:rsid w:val="00BF2401"/>
    <w:rsid w:val="00BF259E"/>
    <w:rsid w:val="00BF7707"/>
    <w:rsid w:val="00C11716"/>
    <w:rsid w:val="00C229B0"/>
    <w:rsid w:val="00C24E8B"/>
    <w:rsid w:val="00C278EA"/>
    <w:rsid w:val="00C34DF2"/>
    <w:rsid w:val="00C3745E"/>
    <w:rsid w:val="00C41F6F"/>
    <w:rsid w:val="00C426AF"/>
    <w:rsid w:val="00C50F4F"/>
    <w:rsid w:val="00C5376B"/>
    <w:rsid w:val="00C55742"/>
    <w:rsid w:val="00C56E35"/>
    <w:rsid w:val="00C62254"/>
    <w:rsid w:val="00C625B1"/>
    <w:rsid w:val="00C63D83"/>
    <w:rsid w:val="00C64B37"/>
    <w:rsid w:val="00C6576C"/>
    <w:rsid w:val="00C72BF4"/>
    <w:rsid w:val="00C7465F"/>
    <w:rsid w:val="00C750E7"/>
    <w:rsid w:val="00C8226D"/>
    <w:rsid w:val="00C831F6"/>
    <w:rsid w:val="00C844B4"/>
    <w:rsid w:val="00C84E99"/>
    <w:rsid w:val="00C86D69"/>
    <w:rsid w:val="00C91122"/>
    <w:rsid w:val="00CB5B18"/>
    <w:rsid w:val="00CC1B75"/>
    <w:rsid w:val="00CC1C60"/>
    <w:rsid w:val="00CD76F4"/>
    <w:rsid w:val="00CE1825"/>
    <w:rsid w:val="00CE7883"/>
    <w:rsid w:val="00CF0F95"/>
    <w:rsid w:val="00CF2F24"/>
    <w:rsid w:val="00CF3FCC"/>
    <w:rsid w:val="00CF4ABD"/>
    <w:rsid w:val="00D0453E"/>
    <w:rsid w:val="00D15901"/>
    <w:rsid w:val="00D27C78"/>
    <w:rsid w:val="00D27E37"/>
    <w:rsid w:val="00D27FAA"/>
    <w:rsid w:val="00D30385"/>
    <w:rsid w:val="00D354F1"/>
    <w:rsid w:val="00D361E7"/>
    <w:rsid w:val="00D44D73"/>
    <w:rsid w:val="00D4567E"/>
    <w:rsid w:val="00D50A7C"/>
    <w:rsid w:val="00D50C3B"/>
    <w:rsid w:val="00D52ACD"/>
    <w:rsid w:val="00D553A0"/>
    <w:rsid w:val="00D57032"/>
    <w:rsid w:val="00D57148"/>
    <w:rsid w:val="00D66387"/>
    <w:rsid w:val="00D724D4"/>
    <w:rsid w:val="00D7552D"/>
    <w:rsid w:val="00D77C6D"/>
    <w:rsid w:val="00D823AB"/>
    <w:rsid w:val="00D83995"/>
    <w:rsid w:val="00D851F6"/>
    <w:rsid w:val="00D90909"/>
    <w:rsid w:val="00D90B36"/>
    <w:rsid w:val="00D94A95"/>
    <w:rsid w:val="00DA7B24"/>
    <w:rsid w:val="00DB6441"/>
    <w:rsid w:val="00DC324A"/>
    <w:rsid w:val="00DC4A53"/>
    <w:rsid w:val="00DD259C"/>
    <w:rsid w:val="00DD361D"/>
    <w:rsid w:val="00DD3B7D"/>
    <w:rsid w:val="00DE0E8F"/>
    <w:rsid w:val="00DE3961"/>
    <w:rsid w:val="00DE53C0"/>
    <w:rsid w:val="00DE7710"/>
    <w:rsid w:val="00DE7CBE"/>
    <w:rsid w:val="00DF0D0D"/>
    <w:rsid w:val="00DF0EA7"/>
    <w:rsid w:val="00E104FF"/>
    <w:rsid w:val="00E142F1"/>
    <w:rsid w:val="00E15821"/>
    <w:rsid w:val="00E22FED"/>
    <w:rsid w:val="00E2778F"/>
    <w:rsid w:val="00E32CF9"/>
    <w:rsid w:val="00E33A1D"/>
    <w:rsid w:val="00E3603C"/>
    <w:rsid w:val="00E40927"/>
    <w:rsid w:val="00E41BF1"/>
    <w:rsid w:val="00E47A3C"/>
    <w:rsid w:val="00E51DF7"/>
    <w:rsid w:val="00E53237"/>
    <w:rsid w:val="00E5786C"/>
    <w:rsid w:val="00E7277C"/>
    <w:rsid w:val="00E76481"/>
    <w:rsid w:val="00E80D55"/>
    <w:rsid w:val="00E83CB7"/>
    <w:rsid w:val="00E85FD2"/>
    <w:rsid w:val="00E8669B"/>
    <w:rsid w:val="00E86DDF"/>
    <w:rsid w:val="00E938BA"/>
    <w:rsid w:val="00E93BD3"/>
    <w:rsid w:val="00EA2715"/>
    <w:rsid w:val="00EA50C4"/>
    <w:rsid w:val="00EB3B41"/>
    <w:rsid w:val="00EB5716"/>
    <w:rsid w:val="00EC2679"/>
    <w:rsid w:val="00EC3523"/>
    <w:rsid w:val="00EC4F61"/>
    <w:rsid w:val="00ED1AF4"/>
    <w:rsid w:val="00ED3413"/>
    <w:rsid w:val="00EE499B"/>
    <w:rsid w:val="00EE7B98"/>
    <w:rsid w:val="00EF313D"/>
    <w:rsid w:val="00EF3CDB"/>
    <w:rsid w:val="00EF53C5"/>
    <w:rsid w:val="00F01438"/>
    <w:rsid w:val="00F077D1"/>
    <w:rsid w:val="00F2449D"/>
    <w:rsid w:val="00F3042D"/>
    <w:rsid w:val="00F32C1F"/>
    <w:rsid w:val="00F34D66"/>
    <w:rsid w:val="00F42744"/>
    <w:rsid w:val="00F45533"/>
    <w:rsid w:val="00F46463"/>
    <w:rsid w:val="00F60355"/>
    <w:rsid w:val="00F65C3B"/>
    <w:rsid w:val="00F6600A"/>
    <w:rsid w:val="00F71904"/>
    <w:rsid w:val="00F818DD"/>
    <w:rsid w:val="00F820E5"/>
    <w:rsid w:val="00F82971"/>
    <w:rsid w:val="00F847CF"/>
    <w:rsid w:val="00F87B0B"/>
    <w:rsid w:val="00F90451"/>
    <w:rsid w:val="00F91A52"/>
    <w:rsid w:val="00F93C0B"/>
    <w:rsid w:val="00F95A6E"/>
    <w:rsid w:val="00FA4F8A"/>
    <w:rsid w:val="00FA769A"/>
    <w:rsid w:val="00FB368A"/>
    <w:rsid w:val="00FB6BC1"/>
    <w:rsid w:val="00FB73C3"/>
    <w:rsid w:val="00FC2A5D"/>
    <w:rsid w:val="00FC3FA2"/>
    <w:rsid w:val="00FC6010"/>
    <w:rsid w:val="00FD0985"/>
    <w:rsid w:val="00FD388B"/>
    <w:rsid w:val="00FD5AC2"/>
    <w:rsid w:val="00FE632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0DB9"/>
  <w15:docId w15:val="{454A9C93-569B-428E-A6C8-431381C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152E05"/>
    <w:pPr>
      <w:keepNext/>
      <w:keepLines/>
      <w:spacing w:before="100" w:after="100" w:line="264" w:lineRule="auto"/>
      <w:outlineLvl w:val="5"/>
    </w:pPr>
    <w:rPr>
      <w:rFonts w:asciiTheme="majorHAnsi" w:eastAsiaTheme="majorEastAsia" w:hAnsiTheme="majorHAnsi" w:cstheme="majorBidi"/>
      <w:b/>
      <w:color w:val="006E5E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152E05"/>
    <w:rPr>
      <w:rFonts w:asciiTheme="majorHAnsi" w:eastAsiaTheme="majorEastAsia" w:hAnsiTheme="majorHAnsi" w:cstheme="majorBidi"/>
      <w:b/>
      <w:color w:val="006E5E"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TableGridLight1"/>
    <w:uiPriority w:val="99"/>
    <w:rsid w:val="00A42EF1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34"/>
    <w:qFormat/>
    <w:rsid w:val="005F2E35"/>
    <w:pPr>
      <w:spacing w:after="0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63D83"/>
    <w:pPr>
      <w:spacing w:before="120" w:after="0"/>
    </w:pPr>
    <w:rPr>
      <w:rFonts w:ascii="New York" w:eastAsia="Times New Roman" w:hAnsi="New York" w:cs="Times New Roman"/>
      <w:color w:val="auto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63D83"/>
    <w:pPr>
      <w:spacing w:after="0"/>
    </w:pPr>
    <w:rPr>
      <w:rFonts w:eastAsiaTheme="minorEastAsia"/>
      <w:color w:val="auto"/>
      <w:sz w:val="24"/>
      <w:szCs w:val="24"/>
    </w:rPr>
    <w:tblPr>
      <w:tblStyleRowBandSize w:val="1"/>
      <w:tblStyleColBandSize w:val="1"/>
      <w:tblBorders>
        <w:top w:val="single" w:sz="4" w:space="0" w:color="5FFFE7" w:themeColor="accent1" w:themeTint="66"/>
        <w:left w:val="single" w:sz="4" w:space="0" w:color="5FFFE7" w:themeColor="accent1" w:themeTint="66"/>
        <w:bottom w:val="single" w:sz="4" w:space="0" w:color="5FFFE7" w:themeColor="accent1" w:themeTint="66"/>
        <w:right w:val="single" w:sz="4" w:space="0" w:color="5FFFE7" w:themeColor="accent1" w:themeTint="66"/>
        <w:insideH w:val="single" w:sz="4" w:space="0" w:color="5FFFE7" w:themeColor="accent1" w:themeTint="66"/>
        <w:insideV w:val="single" w:sz="4" w:space="0" w:color="5FFF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anadianBloodServicesTable1">
    <w:name w:val="Canadian Blood Services Table1"/>
    <w:basedOn w:val="TableGridLight1"/>
    <w:uiPriority w:val="99"/>
    <w:rsid w:val="00C278EA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single" w:sz="4" w:space="0" w:color="auto"/>
        <w:bottom w:val="single" w:sz="2" w:space="0" w:color="000000" w:themeColor="text1"/>
        <w:right w:val="single" w:sz="4" w:space="0" w:color="auto"/>
        <w:insideH w:val="single" w:sz="2" w:space="0" w:color="000000" w:themeColor="text1"/>
        <w:insideV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1">
    <w:name w:val="CBS Numbered List1"/>
    <w:uiPriority w:val="99"/>
    <w:rsid w:val="00C278EA"/>
  </w:style>
  <w:style w:type="numbering" w:customStyle="1" w:styleId="CBSStandardBullets1">
    <w:name w:val="CBS Standard Bullets1"/>
    <w:basedOn w:val="NoList"/>
    <w:rsid w:val="00C2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an.lalani\Desktop\System%20Audit%20Template.dotx" TargetMode="External"/></Relationship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TypeOfCommunication>Type of Communication</TypeOfCommunication>
</root>
</file>

<file path=customXml/item2.xml><?xml version="1.0" encoding="utf-8"?>
<root>
  <date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09D0E007-C015-427C-802D-40E436332411}">
  <ds:schemaRefs/>
</ds:datastoreItem>
</file>

<file path=customXml/itemProps3.xml><?xml version="1.0" encoding="utf-8"?>
<ds:datastoreItem xmlns:ds="http://schemas.openxmlformats.org/officeDocument/2006/customXml" ds:itemID="{9756C287-1D95-4DAF-B019-D205D3F7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Audit Template.dotx</Template>
  <TotalTime>74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Jehan Lalani</dc:creator>
  <cp:lastModifiedBy>Jehan Lalani</cp:lastModifiedBy>
  <cp:revision>3</cp:revision>
  <cp:lastPrinted>2015-08-10T14:18:00Z</cp:lastPrinted>
  <dcterms:created xsi:type="dcterms:W3CDTF">2018-04-11T17:23:00Z</dcterms:created>
  <dcterms:modified xsi:type="dcterms:W3CDTF">2018-04-11T18:37:00Z</dcterms:modified>
</cp:coreProperties>
</file>