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35" w:rsidRPr="003D6473" w:rsidRDefault="00672324" w:rsidP="00152E05">
      <w:pPr>
        <w:pStyle w:val="Heading1"/>
        <w:spacing w:before="0" w:after="0" w:line="240" w:lineRule="auto"/>
        <w:ind w:left="360" w:hanging="360"/>
        <w:rPr>
          <w:sz w:val="42"/>
          <w:szCs w:val="42"/>
          <w:lang w:val="fr-CA"/>
        </w:rPr>
      </w:pPr>
      <w:bookmarkStart w:id="0" w:name="_GoBack"/>
      <w:bookmarkEnd w:id="0"/>
      <w:r>
        <w:rPr>
          <w:bCs/>
          <w:sz w:val="42"/>
          <w:szCs w:val="42"/>
          <w:lang w:val="fr-CA"/>
        </w:rPr>
        <w:t>Liste de contrôle pour l</w:t>
      </w:r>
      <w:r w:rsidR="006607C5">
        <w:rPr>
          <w:bCs/>
          <w:sz w:val="42"/>
          <w:szCs w:val="42"/>
          <w:lang w:val="fr-CA"/>
        </w:rPr>
        <w:t>’</w:t>
      </w:r>
      <w:r>
        <w:rPr>
          <w:bCs/>
          <w:sz w:val="42"/>
          <w:szCs w:val="42"/>
          <w:lang w:val="fr-CA"/>
        </w:rPr>
        <w:t>arrêt des TMFV</w:t>
      </w:r>
    </w:p>
    <w:p w:rsidR="005F2E35" w:rsidRPr="003D6473" w:rsidRDefault="00706F1E" w:rsidP="00803874">
      <w:pPr>
        <w:pStyle w:val="BodyText"/>
        <w:spacing w:after="0"/>
        <w:rPr>
          <w:sz w:val="16"/>
          <w:szCs w:val="16"/>
          <w:lang w:val="fr-CA"/>
        </w:rPr>
      </w:pPr>
    </w:p>
    <w:p w:rsidR="00C14ABC" w:rsidRPr="003D6473" w:rsidRDefault="00672324" w:rsidP="00922E31">
      <w:pPr>
        <w:pStyle w:val="BodyText"/>
        <w:spacing w:after="0"/>
        <w:jc w:val="center"/>
        <w:rPr>
          <w:i/>
          <w:lang w:val="fr-CA"/>
        </w:rPr>
      </w:pPr>
      <w:r w:rsidRPr="00324D49">
        <w:rPr>
          <w:i/>
          <w:iCs/>
          <w:lang w:val="fr-CA"/>
        </w:rPr>
        <w:t>Passer la liste de contrôle en revue avec l</w:t>
      </w:r>
      <w:r w:rsidR="006607C5">
        <w:rPr>
          <w:i/>
          <w:iCs/>
          <w:lang w:val="fr-CA"/>
        </w:rPr>
        <w:t>’</w:t>
      </w:r>
      <w:r w:rsidRPr="00324D49">
        <w:rPr>
          <w:i/>
          <w:iCs/>
          <w:lang w:val="fr-CA"/>
        </w:rPr>
        <w:t>équipe avant d</w:t>
      </w:r>
      <w:r w:rsidR="006607C5">
        <w:rPr>
          <w:i/>
          <w:iCs/>
          <w:lang w:val="fr-CA"/>
        </w:rPr>
        <w:t>’</w:t>
      </w:r>
      <w:r w:rsidRPr="00324D49">
        <w:rPr>
          <w:i/>
          <w:iCs/>
          <w:lang w:val="fr-CA"/>
        </w:rPr>
        <w:t>amorcer l</w:t>
      </w:r>
      <w:r w:rsidR="006607C5">
        <w:rPr>
          <w:i/>
          <w:iCs/>
          <w:lang w:val="fr-CA"/>
        </w:rPr>
        <w:t>’</w:t>
      </w:r>
      <w:r w:rsidRPr="00324D49">
        <w:rPr>
          <w:i/>
          <w:iCs/>
          <w:lang w:val="fr-CA"/>
        </w:rPr>
        <w:t xml:space="preserve">arrêt des TMFV. </w:t>
      </w:r>
    </w:p>
    <w:p w:rsidR="00324D49" w:rsidRDefault="00672324" w:rsidP="003D6473">
      <w:pPr>
        <w:pStyle w:val="TableTitle"/>
        <w:spacing w:before="120"/>
      </w:pPr>
      <w:r>
        <w:rPr>
          <w:bCs/>
          <w:lang w:val="fr-CA"/>
        </w:rPr>
        <w:t>Prise de décision et documentation</w:t>
      </w:r>
    </w:p>
    <w:tbl>
      <w:tblPr>
        <w:tblStyle w:val="CanadianBloodServicesTable1"/>
        <w:tblW w:w="9355" w:type="dxa"/>
        <w:tblCellMar>
          <w:left w:w="72" w:type="dxa"/>
        </w:tblCellMar>
        <w:tblLook w:val="04A0" w:firstRow="1" w:lastRow="0" w:firstColumn="1" w:lastColumn="0" w:noHBand="0" w:noVBand="1"/>
      </w:tblPr>
      <w:tblGrid>
        <w:gridCol w:w="535"/>
        <w:gridCol w:w="6107"/>
        <w:gridCol w:w="2713"/>
      </w:tblGrid>
      <w:tr w:rsidR="00964CD5" w:rsidTr="003D6473">
        <w:tc>
          <w:tcPr>
            <w:tcW w:w="6642" w:type="dxa"/>
            <w:gridSpan w:val="2"/>
            <w:vAlign w:val="center"/>
          </w:tcPr>
          <w:p w:rsidR="00324D49" w:rsidRDefault="00672324" w:rsidP="00324D49">
            <w:pPr>
              <w:pStyle w:val="TableHeaderRow"/>
              <w:jc w:val="center"/>
            </w:pPr>
            <w:r>
              <w:rPr>
                <w:bCs/>
                <w:lang w:val="fr-CA"/>
              </w:rPr>
              <w:t>Action</w:t>
            </w:r>
          </w:p>
        </w:tc>
        <w:tc>
          <w:tcPr>
            <w:tcW w:w="2713" w:type="dxa"/>
            <w:vAlign w:val="center"/>
          </w:tcPr>
          <w:p w:rsidR="00324D49" w:rsidRDefault="00672324" w:rsidP="00324D49">
            <w:pPr>
              <w:pStyle w:val="TableHeaderRow"/>
              <w:jc w:val="center"/>
            </w:pPr>
            <w:r>
              <w:rPr>
                <w:bCs/>
                <w:lang w:val="fr-CA"/>
              </w:rPr>
              <w:t>Notes</w:t>
            </w:r>
          </w:p>
        </w:tc>
      </w:tr>
      <w:tr w:rsidR="00964CD5" w:rsidRPr="00952D96" w:rsidTr="003D6473">
        <w:sdt>
          <w:sdtPr>
            <w:id w:val="-1392960030"/>
            <w14:checkbox>
              <w14:checked w14:val="0"/>
              <w14:checkedState w14:val="2612" w14:font="MS Gothic"/>
              <w14:uncheckedState w14:val="2610" w14:font="MS Gothic"/>
            </w14:checkbox>
          </w:sdtPr>
          <w:sdtEndPr/>
          <w:sdtContent>
            <w:tc>
              <w:tcPr>
                <w:tcW w:w="535" w:type="dxa"/>
                <w:vAlign w:val="center"/>
              </w:tcPr>
              <w:p w:rsidR="00324D49" w:rsidRPr="00324D49" w:rsidRDefault="00672324" w:rsidP="008B4356">
                <w:pPr>
                  <w:pStyle w:val="BodyText"/>
                  <w:jc w:val="center"/>
                </w:pPr>
                <w:r>
                  <w:rPr>
                    <w:rFonts w:ascii="MS Gothic" w:eastAsia="MS Gothic" w:hAnsi="MS Gothic" w:hint="eastAsia"/>
                    <w:lang w:val="fr-CA"/>
                  </w:rPr>
                  <w:t>☐</w:t>
                </w:r>
              </w:p>
            </w:tc>
          </w:sdtContent>
        </w:sdt>
        <w:tc>
          <w:tcPr>
            <w:tcW w:w="6107" w:type="dxa"/>
            <w:vAlign w:val="center"/>
          </w:tcPr>
          <w:p w:rsidR="00324D49" w:rsidRPr="003D6473" w:rsidRDefault="00672324" w:rsidP="008B4356">
            <w:pPr>
              <w:pStyle w:val="TableBodyRow"/>
              <w:rPr>
                <w:lang w:val="fr-CA"/>
              </w:rPr>
            </w:pPr>
            <w:r w:rsidRPr="0002652E">
              <w:rPr>
                <w:lang w:val="fr-CA"/>
              </w:rPr>
              <w:t>La capacité du patient à prendre des décisions et l</w:t>
            </w:r>
            <w:r w:rsidR="006607C5">
              <w:rPr>
                <w:lang w:val="fr-CA"/>
              </w:rPr>
              <w:t>’</w:t>
            </w:r>
            <w:r w:rsidRPr="0002652E">
              <w:rPr>
                <w:lang w:val="fr-CA"/>
              </w:rPr>
              <w:t xml:space="preserve">identité du mandataire légalement autorisé à prendre des décisions ont été consignées. </w:t>
            </w:r>
          </w:p>
        </w:tc>
        <w:tc>
          <w:tcPr>
            <w:tcW w:w="2713" w:type="dxa"/>
            <w:vAlign w:val="center"/>
          </w:tcPr>
          <w:p w:rsidR="00324D49" w:rsidRPr="003D6473" w:rsidRDefault="00706F1E" w:rsidP="00324D49">
            <w:pPr>
              <w:pStyle w:val="BodyText"/>
              <w:jc w:val="center"/>
              <w:rPr>
                <w:i/>
                <w:lang w:val="fr-CA"/>
              </w:rPr>
            </w:pPr>
          </w:p>
        </w:tc>
      </w:tr>
      <w:tr w:rsidR="00964CD5" w:rsidRPr="00952D96" w:rsidTr="003D6473">
        <w:sdt>
          <w:sdtPr>
            <w:id w:val="-1169013133"/>
            <w14:checkbox>
              <w14:checked w14:val="0"/>
              <w14:checkedState w14:val="2612" w14:font="MS Gothic"/>
              <w14:uncheckedState w14:val="2610" w14:font="MS Gothic"/>
            </w14:checkbox>
          </w:sdtPr>
          <w:sdtEndPr/>
          <w:sdtContent>
            <w:tc>
              <w:tcPr>
                <w:tcW w:w="535" w:type="dxa"/>
                <w:vAlign w:val="center"/>
              </w:tcPr>
              <w:p w:rsidR="00324D49" w:rsidRDefault="00672324" w:rsidP="008B4356">
                <w:pPr>
                  <w:pStyle w:val="BodyText"/>
                  <w:jc w:val="center"/>
                  <w:rPr>
                    <w:i/>
                  </w:rPr>
                </w:pPr>
                <w:r>
                  <w:rPr>
                    <w:rFonts w:ascii="MS Gothic" w:eastAsia="MS Gothic" w:hAnsi="MS Gothic" w:hint="eastAsia"/>
                    <w:lang w:val="fr-CA"/>
                  </w:rPr>
                  <w:t>☐</w:t>
                </w:r>
              </w:p>
            </w:tc>
          </w:sdtContent>
        </w:sdt>
        <w:tc>
          <w:tcPr>
            <w:tcW w:w="6107" w:type="dxa"/>
            <w:vAlign w:val="center"/>
          </w:tcPr>
          <w:p w:rsidR="00324D49" w:rsidRPr="003D6473" w:rsidRDefault="00672324" w:rsidP="008B4356">
            <w:pPr>
              <w:pStyle w:val="TableBodyRow"/>
              <w:rPr>
                <w:i/>
                <w:lang w:val="fr-CA"/>
              </w:rPr>
            </w:pPr>
            <w:r w:rsidRPr="0002652E">
              <w:rPr>
                <w:lang w:val="fr-CA"/>
              </w:rPr>
              <w:t>L</w:t>
            </w:r>
            <w:r w:rsidR="006607C5">
              <w:rPr>
                <w:lang w:val="fr-CA"/>
              </w:rPr>
              <w:t>’</w:t>
            </w:r>
            <w:r w:rsidRPr="0002652E">
              <w:rPr>
                <w:lang w:val="fr-CA"/>
              </w:rPr>
              <w:t xml:space="preserve">équipe multidisciplinaire a tenu une rencontre, et le résultat a été consigné dans le dossier médical. Les autres services ayant un rapport existant ou proche avec le patient (par ex., chirurgie, oncologie) ont participé à la rencontre ou à la décision. </w:t>
            </w:r>
          </w:p>
        </w:tc>
        <w:tc>
          <w:tcPr>
            <w:tcW w:w="2713" w:type="dxa"/>
            <w:vAlign w:val="center"/>
          </w:tcPr>
          <w:p w:rsidR="00324D49" w:rsidRPr="003D6473" w:rsidRDefault="00706F1E" w:rsidP="00324D49">
            <w:pPr>
              <w:pStyle w:val="BodyText"/>
              <w:jc w:val="center"/>
              <w:rPr>
                <w:i/>
                <w:lang w:val="fr-CA"/>
              </w:rPr>
            </w:pPr>
          </w:p>
        </w:tc>
      </w:tr>
      <w:tr w:rsidR="00964CD5" w:rsidRPr="00952D96" w:rsidTr="003D6473">
        <w:tc>
          <w:tcPr>
            <w:tcW w:w="535" w:type="dxa"/>
            <w:vAlign w:val="center"/>
          </w:tcPr>
          <w:p w:rsidR="00324D49" w:rsidRDefault="00706F1E" w:rsidP="008B4356">
            <w:pPr>
              <w:pStyle w:val="BodyText"/>
              <w:jc w:val="center"/>
              <w:rPr>
                <w:i/>
              </w:rPr>
            </w:pPr>
            <w:sdt>
              <w:sdtPr>
                <w:id w:val="328414872"/>
                <w14:checkbox>
                  <w14:checked w14:val="0"/>
                  <w14:checkedState w14:val="2612" w14:font="MS Gothic"/>
                  <w14:uncheckedState w14:val="2610" w14:font="MS Gothic"/>
                </w14:checkbox>
              </w:sdtPr>
              <w:sdtEndPr/>
              <w:sdtContent>
                <w:r w:rsidR="00672324">
                  <w:rPr>
                    <w:rFonts w:ascii="MS Gothic" w:eastAsia="MS Gothic" w:hAnsi="MS Gothic" w:hint="eastAsia"/>
                    <w:lang w:val="fr-CA"/>
                  </w:rPr>
                  <w:t>☐</w:t>
                </w:r>
              </w:sdtContent>
            </w:sdt>
          </w:p>
        </w:tc>
        <w:tc>
          <w:tcPr>
            <w:tcW w:w="6107" w:type="dxa"/>
            <w:vAlign w:val="center"/>
          </w:tcPr>
          <w:p w:rsidR="00324D49" w:rsidRPr="003D6473" w:rsidRDefault="00672324" w:rsidP="008B4356">
            <w:pPr>
              <w:pStyle w:val="TableBodyRow"/>
              <w:rPr>
                <w:i/>
                <w:lang w:val="fr-CA"/>
              </w:rPr>
            </w:pPr>
            <w:r w:rsidRPr="0002652E">
              <w:rPr>
                <w:lang w:val="fr-CA"/>
              </w:rPr>
              <w:t xml:space="preserve">Le plan de soins a été consigné dans le dossier, et le patient, si cela est possible, ainsi que la famille sont au courant de ce plan. </w:t>
            </w:r>
          </w:p>
        </w:tc>
        <w:tc>
          <w:tcPr>
            <w:tcW w:w="2713" w:type="dxa"/>
            <w:vAlign w:val="center"/>
          </w:tcPr>
          <w:p w:rsidR="00324D49" w:rsidRPr="003D6473" w:rsidRDefault="00706F1E" w:rsidP="00324D49">
            <w:pPr>
              <w:pStyle w:val="BodyText"/>
              <w:jc w:val="center"/>
              <w:rPr>
                <w:i/>
                <w:lang w:val="fr-CA"/>
              </w:rPr>
            </w:pPr>
          </w:p>
        </w:tc>
      </w:tr>
      <w:tr w:rsidR="00964CD5" w:rsidRPr="00952D96" w:rsidTr="003D6473">
        <w:sdt>
          <w:sdtPr>
            <w:id w:val="-1340995032"/>
            <w14:checkbox>
              <w14:checked w14:val="0"/>
              <w14:checkedState w14:val="2612" w14:font="MS Gothic"/>
              <w14:uncheckedState w14:val="2610" w14:font="MS Gothic"/>
            </w14:checkbox>
          </w:sdtPr>
          <w:sdtEndPr/>
          <w:sdtContent>
            <w:tc>
              <w:tcPr>
                <w:tcW w:w="535" w:type="dxa"/>
                <w:vAlign w:val="center"/>
              </w:tcPr>
              <w:p w:rsidR="00324D49" w:rsidRDefault="00672324" w:rsidP="008B4356">
                <w:pPr>
                  <w:pStyle w:val="BodyText"/>
                  <w:jc w:val="center"/>
                  <w:rPr>
                    <w:i/>
                  </w:rPr>
                </w:pPr>
                <w:r>
                  <w:rPr>
                    <w:rFonts w:ascii="MS Gothic" w:eastAsia="MS Gothic" w:hAnsi="MS Gothic" w:hint="eastAsia"/>
                    <w:lang w:val="fr-CA"/>
                  </w:rPr>
                  <w:t>☐</w:t>
                </w:r>
              </w:p>
            </w:tc>
          </w:sdtContent>
        </w:sdt>
        <w:tc>
          <w:tcPr>
            <w:tcW w:w="6107" w:type="dxa"/>
            <w:vAlign w:val="center"/>
          </w:tcPr>
          <w:p w:rsidR="00324D49" w:rsidRPr="003D6473" w:rsidRDefault="00672324" w:rsidP="008B4356">
            <w:pPr>
              <w:pStyle w:val="TableBodyRow"/>
              <w:rPr>
                <w:i/>
                <w:lang w:val="fr-CA"/>
              </w:rPr>
            </w:pPr>
            <w:r>
              <w:rPr>
                <w:lang w:val="fr-CA"/>
              </w:rPr>
              <w:t>La directive pour l</w:t>
            </w:r>
            <w:r w:rsidR="006607C5">
              <w:rPr>
                <w:lang w:val="fr-CA"/>
              </w:rPr>
              <w:t>’</w:t>
            </w:r>
            <w:r>
              <w:rPr>
                <w:lang w:val="fr-CA"/>
              </w:rPr>
              <w:t>arrêt des TMFV et l</w:t>
            </w:r>
            <w:r w:rsidR="006607C5">
              <w:rPr>
                <w:lang w:val="fr-CA"/>
              </w:rPr>
              <w:t>’</w:t>
            </w:r>
            <w:r>
              <w:rPr>
                <w:lang w:val="fr-CA"/>
              </w:rPr>
              <w:t xml:space="preserve">ordonnance de non-réanimation cardiorespiratoire en cas de décès ont été consignées au dossier. </w:t>
            </w:r>
          </w:p>
        </w:tc>
        <w:tc>
          <w:tcPr>
            <w:tcW w:w="2713" w:type="dxa"/>
            <w:vAlign w:val="center"/>
          </w:tcPr>
          <w:p w:rsidR="00324D49" w:rsidRPr="003D6473" w:rsidRDefault="00706F1E" w:rsidP="00324D49">
            <w:pPr>
              <w:pStyle w:val="BodyText"/>
              <w:jc w:val="center"/>
              <w:rPr>
                <w:i/>
                <w:lang w:val="fr-CA"/>
              </w:rPr>
            </w:pPr>
          </w:p>
        </w:tc>
      </w:tr>
      <w:tr w:rsidR="00964CD5" w:rsidRPr="00952D96" w:rsidTr="003D6473">
        <w:sdt>
          <w:sdtPr>
            <w:id w:val="-1719580837"/>
            <w14:checkbox>
              <w14:checked w14:val="0"/>
              <w14:checkedState w14:val="2612" w14:font="MS Gothic"/>
              <w14:uncheckedState w14:val="2610" w14:font="MS Gothic"/>
            </w14:checkbox>
          </w:sdtPr>
          <w:sdtEndPr/>
          <w:sdtContent>
            <w:tc>
              <w:tcPr>
                <w:tcW w:w="535" w:type="dxa"/>
                <w:vAlign w:val="center"/>
              </w:tcPr>
              <w:p w:rsidR="00324D49" w:rsidRDefault="00672324" w:rsidP="008B4356">
                <w:pPr>
                  <w:pStyle w:val="BodyText"/>
                  <w:jc w:val="center"/>
                  <w:rPr>
                    <w:i/>
                  </w:rPr>
                </w:pPr>
                <w:r>
                  <w:rPr>
                    <w:rFonts w:ascii="MS Gothic" w:eastAsia="MS Gothic" w:hAnsi="MS Gothic" w:hint="eastAsia"/>
                    <w:lang w:val="fr-CA"/>
                  </w:rPr>
                  <w:t>☐</w:t>
                </w:r>
              </w:p>
            </w:tc>
          </w:sdtContent>
        </w:sdt>
        <w:tc>
          <w:tcPr>
            <w:tcW w:w="6107" w:type="dxa"/>
            <w:vAlign w:val="center"/>
          </w:tcPr>
          <w:p w:rsidR="00324D49" w:rsidRPr="003D6473" w:rsidRDefault="00672324" w:rsidP="008B4356">
            <w:pPr>
              <w:pStyle w:val="TableBodyRow"/>
              <w:rPr>
                <w:i/>
                <w:lang w:val="fr-CA"/>
              </w:rPr>
            </w:pPr>
            <w:r w:rsidRPr="0002652E">
              <w:rPr>
                <w:bCs/>
                <w:lang w:val="fr-CA"/>
              </w:rPr>
              <w:t>Le processus d</w:t>
            </w:r>
            <w:r w:rsidR="006607C5">
              <w:rPr>
                <w:bCs/>
                <w:lang w:val="fr-CA"/>
              </w:rPr>
              <w:t>’</w:t>
            </w:r>
            <w:r w:rsidRPr="0002652E">
              <w:rPr>
                <w:bCs/>
                <w:lang w:val="fr-CA"/>
              </w:rPr>
              <w:t>arrêt des TMFV a été décr</w:t>
            </w:r>
            <w:r w:rsidR="00CA673E">
              <w:rPr>
                <w:bCs/>
                <w:lang w:val="fr-CA"/>
              </w:rPr>
              <w:t>it à la famille, et les services d’un</w:t>
            </w:r>
            <w:r w:rsidR="00E14F87">
              <w:rPr>
                <w:bCs/>
                <w:lang w:val="fr-CA"/>
              </w:rPr>
              <w:t xml:space="preserve"> interprète ont</w:t>
            </w:r>
            <w:r w:rsidRPr="0002652E">
              <w:rPr>
                <w:bCs/>
                <w:lang w:val="fr-CA"/>
              </w:rPr>
              <w:t xml:space="preserve"> été offert</w:t>
            </w:r>
            <w:r w:rsidR="00E14F87">
              <w:rPr>
                <w:bCs/>
                <w:lang w:val="fr-CA"/>
              </w:rPr>
              <w:t>s</w:t>
            </w:r>
            <w:r w:rsidRPr="0002652E">
              <w:rPr>
                <w:bCs/>
                <w:lang w:val="fr-CA"/>
              </w:rPr>
              <w:t xml:space="preserve">, le cas échéant. </w:t>
            </w:r>
          </w:p>
        </w:tc>
        <w:tc>
          <w:tcPr>
            <w:tcW w:w="2713" w:type="dxa"/>
            <w:vAlign w:val="center"/>
          </w:tcPr>
          <w:p w:rsidR="00324D49" w:rsidRPr="003D6473" w:rsidRDefault="00706F1E" w:rsidP="00324D49">
            <w:pPr>
              <w:pStyle w:val="BodyText"/>
              <w:jc w:val="center"/>
              <w:rPr>
                <w:i/>
                <w:lang w:val="fr-CA"/>
              </w:rPr>
            </w:pPr>
          </w:p>
        </w:tc>
      </w:tr>
    </w:tbl>
    <w:p w:rsidR="00324D49" w:rsidRDefault="00672324" w:rsidP="00324D49">
      <w:pPr>
        <w:pStyle w:val="TableTitle"/>
      </w:pPr>
      <w:r>
        <w:rPr>
          <w:bCs/>
          <w:lang w:val="fr-CA"/>
        </w:rPr>
        <w:t>Préparation de l</w:t>
      </w:r>
      <w:r w:rsidR="006607C5">
        <w:rPr>
          <w:bCs/>
          <w:lang w:val="fr-CA"/>
        </w:rPr>
        <w:t>’</w:t>
      </w:r>
      <w:r>
        <w:rPr>
          <w:bCs/>
          <w:lang w:val="fr-CA"/>
        </w:rPr>
        <w:t>arrêt des TMFV</w:t>
      </w:r>
    </w:p>
    <w:tbl>
      <w:tblPr>
        <w:tblStyle w:val="CanadianBloodServicesTable1"/>
        <w:tblW w:w="9355" w:type="dxa"/>
        <w:tblCellMar>
          <w:left w:w="72" w:type="dxa"/>
        </w:tblCellMar>
        <w:tblLook w:val="04A0" w:firstRow="1" w:lastRow="0" w:firstColumn="1" w:lastColumn="0" w:noHBand="0" w:noVBand="1"/>
      </w:tblPr>
      <w:tblGrid>
        <w:gridCol w:w="535"/>
        <w:gridCol w:w="6107"/>
        <w:gridCol w:w="2713"/>
      </w:tblGrid>
      <w:tr w:rsidR="00964CD5" w:rsidTr="003D6473">
        <w:tc>
          <w:tcPr>
            <w:tcW w:w="6642" w:type="dxa"/>
            <w:gridSpan w:val="2"/>
            <w:vAlign w:val="center"/>
          </w:tcPr>
          <w:p w:rsidR="00324D49" w:rsidRDefault="00672324" w:rsidP="007E6F0F">
            <w:pPr>
              <w:pStyle w:val="TableHeaderRow"/>
              <w:jc w:val="center"/>
            </w:pPr>
            <w:r>
              <w:rPr>
                <w:bCs/>
                <w:lang w:val="fr-CA"/>
              </w:rPr>
              <w:t>Action</w:t>
            </w:r>
          </w:p>
        </w:tc>
        <w:tc>
          <w:tcPr>
            <w:tcW w:w="2713" w:type="dxa"/>
            <w:vAlign w:val="center"/>
          </w:tcPr>
          <w:p w:rsidR="00324D49" w:rsidRDefault="00672324" w:rsidP="007E6F0F">
            <w:pPr>
              <w:pStyle w:val="TableHeaderRow"/>
              <w:jc w:val="center"/>
            </w:pPr>
            <w:r>
              <w:rPr>
                <w:bCs/>
                <w:lang w:val="fr-CA"/>
              </w:rPr>
              <w:t>Notes</w:t>
            </w:r>
          </w:p>
        </w:tc>
      </w:tr>
      <w:tr w:rsidR="00964CD5" w:rsidRPr="00952D96" w:rsidTr="003D6473">
        <w:sdt>
          <w:sdtPr>
            <w:id w:val="683170136"/>
            <w14:checkbox>
              <w14:checked w14:val="0"/>
              <w14:checkedState w14:val="2612" w14:font="MS Gothic"/>
              <w14:uncheckedState w14:val="2610" w14:font="MS Gothic"/>
            </w14:checkbox>
          </w:sdtPr>
          <w:sdtEndPr/>
          <w:sdtContent>
            <w:tc>
              <w:tcPr>
                <w:tcW w:w="535" w:type="dxa"/>
                <w:vAlign w:val="center"/>
              </w:tcPr>
              <w:p w:rsidR="00324D49" w:rsidRPr="00324D49" w:rsidRDefault="00672324" w:rsidP="00324D49">
                <w:pPr>
                  <w:pStyle w:val="BodyText"/>
                  <w:jc w:val="center"/>
                </w:pPr>
                <w:r>
                  <w:rPr>
                    <w:rFonts w:ascii="MS Gothic" w:eastAsia="MS Gothic" w:hAnsi="MS Gothic" w:hint="eastAsia"/>
                    <w:lang w:val="fr-CA"/>
                  </w:rPr>
                  <w:t>☐</w:t>
                </w:r>
              </w:p>
            </w:tc>
          </w:sdtContent>
        </w:sdt>
        <w:tc>
          <w:tcPr>
            <w:tcW w:w="6107" w:type="dxa"/>
            <w:vAlign w:val="center"/>
          </w:tcPr>
          <w:p w:rsidR="00324D49" w:rsidRPr="003D6473" w:rsidRDefault="00672324" w:rsidP="00324D49">
            <w:pPr>
              <w:pStyle w:val="TableBodyRow"/>
              <w:rPr>
                <w:lang w:val="fr-CA"/>
              </w:rPr>
            </w:pPr>
            <w:r w:rsidRPr="00324D49">
              <w:rPr>
                <w:lang w:val="fr-CA"/>
              </w:rPr>
              <w:t>Des règles de visite assouplies ont été offertes et, dans la mesure du possible, on a prévu un lieu privé pour permettre à la famille de se rassembler. On a offert à la famille la possibilité de participer aux soins du patient pendant l</w:t>
            </w:r>
            <w:r w:rsidR="006607C5">
              <w:rPr>
                <w:lang w:val="fr-CA"/>
              </w:rPr>
              <w:t>’</w:t>
            </w:r>
            <w:r w:rsidRPr="00324D49">
              <w:rPr>
                <w:lang w:val="fr-CA"/>
              </w:rPr>
              <w:t>arrêt des TMFV.</w:t>
            </w:r>
          </w:p>
        </w:tc>
        <w:tc>
          <w:tcPr>
            <w:tcW w:w="2713" w:type="dxa"/>
            <w:vAlign w:val="center"/>
          </w:tcPr>
          <w:p w:rsidR="00324D49" w:rsidRPr="003D6473" w:rsidRDefault="00706F1E" w:rsidP="00324D49">
            <w:pPr>
              <w:pStyle w:val="BodyText"/>
              <w:jc w:val="center"/>
              <w:rPr>
                <w:i/>
                <w:lang w:val="fr-CA"/>
              </w:rPr>
            </w:pPr>
          </w:p>
        </w:tc>
      </w:tr>
      <w:tr w:rsidR="00964CD5" w:rsidRPr="00952D96" w:rsidTr="003D6473">
        <w:sdt>
          <w:sdtPr>
            <w:id w:val="-524559618"/>
            <w14:checkbox>
              <w14:checked w14:val="0"/>
              <w14:checkedState w14:val="2612" w14:font="MS Gothic"/>
              <w14:uncheckedState w14:val="2610" w14:font="MS Gothic"/>
            </w14:checkbox>
          </w:sdtPr>
          <w:sdtEndPr/>
          <w:sdtContent>
            <w:tc>
              <w:tcPr>
                <w:tcW w:w="535" w:type="dxa"/>
                <w:vAlign w:val="center"/>
              </w:tcPr>
              <w:p w:rsidR="00324D49" w:rsidRDefault="00672324" w:rsidP="00324D49">
                <w:pPr>
                  <w:pStyle w:val="BodyText"/>
                  <w:jc w:val="center"/>
                  <w:rPr>
                    <w:i/>
                  </w:rPr>
                </w:pPr>
                <w:r>
                  <w:rPr>
                    <w:rFonts w:ascii="MS Gothic" w:eastAsia="MS Gothic" w:hAnsi="MS Gothic" w:hint="eastAsia"/>
                    <w:lang w:val="fr-CA"/>
                  </w:rPr>
                  <w:t>☐</w:t>
                </w:r>
              </w:p>
            </w:tc>
          </w:sdtContent>
        </w:sdt>
        <w:tc>
          <w:tcPr>
            <w:tcW w:w="6107" w:type="dxa"/>
            <w:vAlign w:val="center"/>
          </w:tcPr>
          <w:p w:rsidR="00324D49" w:rsidRPr="003D6473" w:rsidRDefault="00672324" w:rsidP="00324D49">
            <w:pPr>
              <w:pStyle w:val="TableBodyRow"/>
              <w:rPr>
                <w:lang w:val="fr-CA"/>
              </w:rPr>
            </w:pPr>
            <w:r w:rsidRPr="00324D49">
              <w:rPr>
                <w:lang w:val="fr-CA"/>
              </w:rPr>
              <w:t>On a avisé l</w:t>
            </w:r>
            <w:r w:rsidR="006607C5">
              <w:rPr>
                <w:lang w:val="fr-CA"/>
              </w:rPr>
              <w:t>’</w:t>
            </w:r>
            <w:r w:rsidRPr="00324D49">
              <w:rPr>
                <w:lang w:val="fr-CA"/>
              </w:rPr>
              <w:t xml:space="preserve">ODO du décès imminent du patient. </w:t>
            </w:r>
          </w:p>
        </w:tc>
        <w:tc>
          <w:tcPr>
            <w:tcW w:w="2713" w:type="dxa"/>
            <w:vAlign w:val="center"/>
          </w:tcPr>
          <w:p w:rsidR="00324D49" w:rsidRPr="003D6473" w:rsidRDefault="00672324" w:rsidP="00324D49">
            <w:pPr>
              <w:pStyle w:val="TableBodyRow"/>
              <w:jc w:val="center"/>
              <w:rPr>
                <w:sz w:val="16"/>
                <w:szCs w:val="16"/>
                <w:lang w:val="fr-CA"/>
              </w:rPr>
            </w:pPr>
            <w:r w:rsidRPr="003D6473">
              <w:rPr>
                <w:i/>
                <w:iCs/>
                <w:sz w:val="16"/>
                <w:szCs w:val="16"/>
                <w:lang w:val="fr-CA"/>
              </w:rPr>
              <w:t xml:space="preserve">Aviser </w:t>
            </w:r>
            <w:r w:rsidRPr="003D6473">
              <w:rPr>
                <w:sz w:val="16"/>
                <w:szCs w:val="16"/>
                <w:lang w:val="fr-CA"/>
              </w:rPr>
              <w:t>l</w:t>
            </w:r>
            <w:r w:rsidR="006607C5">
              <w:rPr>
                <w:sz w:val="16"/>
                <w:szCs w:val="16"/>
                <w:lang w:val="fr-CA"/>
              </w:rPr>
              <w:t>’</w:t>
            </w:r>
            <w:r w:rsidRPr="003D6473">
              <w:rPr>
                <w:sz w:val="16"/>
                <w:szCs w:val="16"/>
                <w:lang w:val="fr-CA"/>
              </w:rPr>
              <w:t>ODO avant l</w:t>
            </w:r>
            <w:r w:rsidR="006607C5">
              <w:rPr>
                <w:sz w:val="16"/>
                <w:szCs w:val="16"/>
                <w:lang w:val="fr-CA"/>
              </w:rPr>
              <w:t>’</w:t>
            </w:r>
            <w:r w:rsidRPr="003D6473">
              <w:rPr>
                <w:sz w:val="16"/>
                <w:szCs w:val="16"/>
                <w:lang w:val="fr-CA"/>
              </w:rPr>
              <w:t xml:space="preserve">entretien sur le retrait prévu des traitements de maintien des fonctions vitales. </w:t>
            </w:r>
          </w:p>
          <w:p w:rsidR="00324D49" w:rsidRPr="003D6473" w:rsidRDefault="00706F1E" w:rsidP="00324D49">
            <w:pPr>
              <w:pStyle w:val="TableBodyRow"/>
              <w:jc w:val="center"/>
              <w:rPr>
                <w:sz w:val="16"/>
                <w:szCs w:val="16"/>
                <w:lang w:val="fr-CA"/>
              </w:rPr>
            </w:pPr>
          </w:p>
          <w:p w:rsidR="00324D49" w:rsidRPr="003D6473" w:rsidRDefault="00672324" w:rsidP="00324D49">
            <w:pPr>
              <w:pStyle w:val="TableBodyRow"/>
              <w:jc w:val="center"/>
              <w:rPr>
                <w:i/>
                <w:lang w:val="fr-CA"/>
              </w:rPr>
            </w:pPr>
            <w:r w:rsidRPr="003D6473">
              <w:rPr>
                <w:sz w:val="16"/>
                <w:szCs w:val="16"/>
                <w:lang w:val="fr-CA"/>
              </w:rPr>
              <w:t xml:space="preserve">Le </w:t>
            </w:r>
            <w:r w:rsidRPr="003D6473">
              <w:rPr>
                <w:i/>
                <w:iCs/>
                <w:sz w:val="16"/>
                <w:szCs w:val="16"/>
                <w:lang w:val="fr-CA"/>
              </w:rPr>
              <w:t xml:space="preserve">signalement </w:t>
            </w:r>
            <w:r w:rsidRPr="003D6473">
              <w:rPr>
                <w:sz w:val="16"/>
                <w:szCs w:val="16"/>
                <w:lang w:val="fr-CA"/>
              </w:rPr>
              <w:t>à l</w:t>
            </w:r>
            <w:r w:rsidR="006607C5">
              <w:rPr>
                <w:sz w:val="16"/>
                <w:szCs w:val="16"/>
                <w:lang w:val="fr-CA"/>
              </w:rPr>
              <w:t>’</w:t>
            </w:r>
            <w:r w:rsidRPr="003D6473">
              <w:rPr>
                <w:sz w:val="16"/>
                <w:szCs w:val="16"/>
                <w:lang w:val="fr-CA"/>
              </w:rPr>
              <w:t>ODO afin d</w:t>
            </w:r>
            <w:r w:rsidR="006607C5">
              <w:rPr>
                <w:sz w:val="16"/>
                <w:szCs w:val="16"/>
                <w:lang w:val="fr-CA"/>
              </w:rPr>
              <w:t>’</w:t>
            </w:r>
            <w:r w:rsidRPr="003D6473">
              <w:rPr>
                <w:sz w:val="16"/>
                <w:szCs w:val="16"/>
                <w:lang w:val="fr-CA"/>
              </w:rPr>
              <w:t>établir une approche coordonnée devrait avoir lieu une fois que la décision d</w:t>
            </w:r>
            <w:r w:rsidR="006607C5">
              <w:rPr>
                <w:sz w:val="16"/>
                <w:szCs w:val="16"/>
                <w:lang w:val="fr-CA"/>
              </w:rPr>
              <w:t>’</w:t>
            </w:r>
            <w:r w:rsidRPr="003D6473">
              <w:rPr>
                <w:sz w:val="16"/>
                <w:szCs w:val="16"/>
                <w:lang w:val="fr-CA"/>
              </w:rPr>
              <w:t>arrêt des TMFV a été prise.</w:t>
            </w:r>
          </w:p>
        </w:tc>
      </w:tr>
      <w:tr w:rsidR="00964CD5" w:rsidRPr="00952D96" w:rsidTr="003D6473">
        <w:tc>
          <w:tcPr>
            <w:tcW w:w="535" w:type="dxa"/>
            <w:vAlign w:val="center"/>
          </w:tcPr>
          <w:p w:rsidR="00324D49" w:rsidRDefault="00706F1E" w:rsidP="00324D49">
            <w:pPr>
              <w:pStyle w:val="BodyText"/>
              <w:jc w:val="center"/>
              <w:rPr>
                <w:i/>
              </w:rPr>
            </w:pPr>
            <w:sdt>
              <w:sdtPr>
                <w:id w:val="1672180624"/>
                <w14:checkbox>
                  <w14:checked w14:val="0"/>
                  <w14:checkedState w14:val="2612" w14:font="MS Gothic"/>
                  <w14:uncheckedState w14:val="2610" w14:font="MS Gothic"/>
                </w14:checkbox>
              </w:sdtPr>
              <w:sdtEndPr/>
              <w:sdtContent>
                <w:r w:rsidR="00672324">
                  <w:rPr>
                    <w:rFonts w:ascii="MS Gothic" w:eastAsia="MS Gothic" w:hAnsi="MS Gothic" w:hint="eastAsia"/>
                    <w:lang w:val="fr-CA"/>
                  </w:rPr>
                  <w:t>☐</w:t>
                </w:r>
              </w:sdtContent>
            </w:sdt>
          </w:p>
        </w:tc>
        <w:tc>
          <w:tcPr>
            <w:tcW w:w="6107" w:type="dxa"/>
            <w:vAlign w:val="center"/>
          </w:tcPr>
          <w:p w:rsidR="00324D49" w:rsidRPr="003D6473" w:rsidRDefault="00672324" w:rsidP="00324D49">
            <w:pPr>
              <w:pStyle w:val="TableBodyRow"/>
              <w:rPr>
                <w:lang w:val="fr-CA"/>
              </w:rPr>
            </w:pPr>
            <w:r w:rsidRPr="00324D49">
              <w:rPr>
                <w:lang w:val="fr-CA"/>
              </w:rPr>
              <w:t>S</w:t>
            </w:r>
            <w:r w:rsidR="006607C5">
              <w:rPr>
                <w:lang w:val="fr-CA"/>
              </w:rPr>
              <w:t>’</w:t>
            </w:r>
            <w:r w:rsidRPr="00324D49">
              <w:rPr>
                <w:lang w:val="fr-CA"/>
              </w:rPr>
              <w:t>assurer qu</w:t>
            </w:r>
            <w:r w:rsidR="006607C5">
              <w:rPr>
                <w:lang w:val="fr-CA"/>
              </w:rPr>
              <w:t>’</w:t>
            </w:r>
            <w:r w:rsidRPr="00324D49">
              <w:rPr>
                <w:lang w:val="fr-CA"/>
              </w:rPr>
              <w:t>on a offert au patient ou à la famille la possibilité de faire un don d</w:t>
            </w:r>
            <w:r w:rsidR="006607C5">
              <w:rPr>
                <w:lang w:val="fr-CA"/>
              </w:rPr>
              <w:t>’</w:t>
            </w:r>
            <w:r w:rsidRPr="00324D49">
              <w:rPr>
                <w:lang w:val="fr-CA"/>
              </w:rPr>
              <w:t xml:space="preserve">organes et de tissus selon les pratiques exemplaires locales. </w:t>
            </w:r>
          </w:p>
        </w:tc>
        <w:tc>
          <w:tcPr>
            <w:tcW w:w="2713" w:type="dxa"/>
            <w:vAlign w:val="center"/>
          </w:tcPr>
          <w:p w:rsidR="00324D49" w:rsidRPr="003D6473" w:rsidRDefault="00672324" w:rsidP="00324D49">
            <w:pPr>
              <w:pStyle w:val="TableBodyRow"/>
              <w:jc w:val="center"/>
              <w:rPr>
                <w:i/>
                <w:lang w:val="fr-CA"/>
              </w:rPr>
            </w:pPr>
            <w:r w:rsidRPr="0002652E">
              <w:rPr>
                <w:lang w:val="fr-CA"/>
              </w:rPr>
              <w:t>L</w:t>
            </w:r>
            <w:r w:rsidR="006607C5">
              <w:rPr>
                <w:lang w:val="fr-CA"/>
              </w:rPr>
              <w:t>’</w:t>
            </w:r>
            <w:r w:rsidRPr="0002652E">
              <w:rPr>
                <w:lang w:val="fr-CA"/>
              </w:rPr>
              <w:t>équipe interprofessionnelle élaborera un plan pour la présentation des options de don.</w:t>
            </w:r>
          </w:p>
        </w:tc>
      </w:tr>
    </w:tbl>
    <w:p w:rsidR="00324D49" w:rsidRPr="003D6473" w:rsidRDefault="00672324" w:rsidP="00324D49">
      <w:pPr>
        <w:pStyle w:val="TableTitle"/>
        <w:rPr>
          <w:bCs/>
          <w:lang w:val="fr-CA"/>
        </w:rPr>
      </w:pPr>
      <w:r>
        <w:rPr>
          <w:bCs/>
          <w:lang w:val="fr-CA"/>
        </w:rPr>
        <w:t>Consultations de services de soutien</w:t>
      </w:r>
    </w:p>
    <w:tbl>
      <w:tblPr>
        <w:tblStyle w:val="CanadianBloodServicesTable1"/>
        <w:tblW w:w="9355" w:type="dxa"/>
        <w:tblCellMar>
          <w:left w:w="72" w:type="dxa"/>
        </w:tblCellMar>
        <w:tblLook w:val="04A0" w:firstRow="1" w:lastRow="0" w:firstColumn="1" w:lastColumn="0" w:noHBand="0" w:noVBand="1"/>
      </w:tblPr>
      <w:tblGrid>
        <w:gridCol w:w="432"/>
        <w:gridCol w:w="6210"/>
        <w:gridCol w:w="2713"/>
      </w:tblGrid>
      <w:tr w:rsidR="00964CD5" w:rsidTr="003D6473">
        <w:tc>
          <w:tcPr>
            <w:tcW w:w="6642" w:type="dxa"/>
            <w:gridSpan w:val="2"/>
            <w:vAlign w:val="center"/>
          </w:tcPr>
          <w:p w:rsidR="00324D49" w:rsidRDefault="00672324" w:rsidP="007E6F0F">
            <w:pPr>
              <w:pStyle w:val="TableHeaderRow"/>
              <w:jc w:val="center"/>
            </w:pPr>
            <w:r>
              <w:rPr>
                <w:bCs/>
                <w:lang w:val="fr-CA"/>
              </w:rPr>
              <w:t>Action</w:t>
            </w:r>
          </w:p>
        </w:tc>
        <w:tc>
          <w:tcPr>
            <w:tcW w:w="2713" w:type="dxa"/>
            <w:vAlign w:val="center"/>
          </w:tcPr>
          <w:p w:rsidR="00324D49" w:rsidRDefault="00672324" w:rsidP="007E6F0F">
            <w:pPr>
              <w:pStyle w:val="TableHeaderRow"/>
              <w:jc w:val="center"/>
            </w:pPr>
            <w:r>
              <w:rPr>
                <w:bCs/>
                <w:lang w:val="fr-CA"/>
              </w:rPr>
              <w:t>Notes</w:t>
            </w:r>
          </w:p>
        </w:tc>
      </w:tr>
      <w:tr w:rsidR="00964CD5" w:rsidRPr="00952D96" w:rsidTr="003D6473">
        <w:sdt>
          <w:sdtPr>
            <w:id w:val="-1586525075"/>
            <w14:checkbox>
              <w14:checked w14:val="0"/>
              <w14:checkedState w14:val="2612" w14:font="MS Gothic"/>
              <w14:uncheckedState w14:val="2610" w14:font="MS Gothic"/>
            </w14:checkbox>
          </w:sdtPr>
          <w:sdtEndPr/>
          <w:sdtContent>
            <w:tc>
              <w:tcPr>
                <w:tcW w:w="432" w:type="dxa"/>
                <w:vAlign w:val="center"/>
              </w:tcPr>
              <w:p w:rsidR="00324D49" w:rsidRPr="00324D49" w:rsidRDefault="00672324" w:rsidP="00324D49">
                <w:pPr>
                  <w:pStyle w:val="BodyText"/>
                  <w:jc w:val="center"/>
                </w:pPr>
                <w:r>
                  <w:rPr>
                    <w:rFonts w:ascii="MS Gothic" w:eastAsia="MS Gothic" w:hAnsi="MS Gothic" w:hint="eastAsia"/>
                    <w:lang w:val="fr-CA"/>
                  </w:rPr>
                  <w:t>☐</w:t>
                </w:r>
              </w:p>
            </w:tc>
          </w:sdtContent>
        </w:sdt>
        <w:tc>
          <w:tcPr>
            <w:tcW w:w="6210" w:type="dxa"/>
            <w:vAlign w:val="center"/>
          </w:tcPr>
          <w:p w:rsidR="00324D49" w:rsidRPr="003D6473" w:rsidRDefault="00672324" w:rsidP="00324D49">
            <w:pPr>
              <w:pStyle w:val="TableBodyRow"/>
              <w:rPr>
                <w:lang w:val="fr-CA"/>
              </w:rPr>
            </w:pPr>
            <w:r w:rsidRPr="0002652E">
              <w:rPr>
                <w:lang w:val="fr-CA"/>
              </w:rPr>
              <w:t>On a offert les services d</w:t>
            </w:r>
            <w:r w:rsidR="006607C5">
              <w:rPr>
                <w:lang w:val="fr-CA"/>
              </w:rPr>
              <w:t>’</w:t>
            </w:r>
            <w:r w:rsidRPr="0002652E">
              <w:rPr>
                <w:lang w:val="fr-CA"/>
              </w:rPr>
              <w:t>un conseiller spir</w:t>
            </w:r>
            <w:r w:rsidR="00F008E4">
              <w:rPr>
                <w:lang w:val="fr-CA"/>
              </w:rPr>
              <w:t xml:space="preserve">ituel, religieux ou culturel, notamment </w:t>
            </w:r>
            <w:r w:rsidRPr="0002652E">
              <w:rPr>
                <w:lang w:val="fr-CA"/>
              </w:rPr>
              <w:t xml:space="preserve">la participation du clergé du patient. </w:t>
            </w:r>
          </w:p>
        </w:tc>
        <w:tc>
          <w:tcPr>
            <w:tcW w:w="2713" w:type="dxa"/>
            <w:vAlign w:val="center"/>
          </w:tcPr>
          <w:p w:rsidR="00324D49" w:rsidRPr="003D6473" w:rsidRDefault="00706F1E" w:rsidP="003D6473">
            <w:pPr>
              <w:pStyle w:val="TableBodyRow"/>
              <w:rPr>
                <w:lang w:val="fr-CA"/>
              </w:rPr>
            </w:pPr>
          </w:p>
        </w:tc>
      </w:tr>
      <w:tr w:rsidR="00964CD5" w:rsidRPr="00952D96" w:rsidTr="003D6473">
        <w:sdt>
          <w:sdtPr>
            <w:id w:val="-1922171192"/>
            <w14:checkbox>
              <w14:checked w14:val="0"/>
              <w14:checkedState w14:val="2612" w14:font="MS Gothic"/>
              <w14:uncheckedState w14:val="2610" w14:font="MS Gothic"/>
            </w14:checkbox>
          </w:sdtPr>
          <w:sdtEndPr/>
          <w:sdtContent>
            <w:tc>
              <w:tcPr>
                <w:tcW w:w="432" w:type="dxa"/>
                <w:vAlign w:val="center"/>
              </w:tcPr>
              <w:p w:rsidR="00324D49" w:rsidRDefault="00672324" w:rsidP="00324D49">
                <w:pPr>
                  <w:pStyle w:val="BodyText"/>
                  <w:jc w:val="center"/>
                  <w:rPr>
                    <w:i/>
                  </w:rPr>
                </w:pPr>
                <w:r>
                  <w:rPr>
                    <w:rFonts w:ascii="MS Gothic" w:eastAsia="MS Gothic" w:hAnsi="MS Gothic" w:hint="eastAsia"/>
                    <w:lang w:val="fr-CA"/>
                  </w:rPr>
                  <w:t>☐</w:t>
                </w:r>
              </w:p>
            </w:tc>
          </w:sdtContent>
        </w:sdt>
        <w:tc>
          <w:tcPr>
            <w:tcW w:w="6210" w:type="dxa"/>
            <w:vAlign w:val="center"/>
          </w:tcPr>
          <w:p w:rsidR="00324D49" w:rsidRPr="003D6473" w:rsidRDefault="00672324" w:rsidP="00324D49">
            <w:pPr>
              <w:pStyle w:val="TableBodyRow"/>
              <w:rPr>
                <w:lang w:val="fr-CA"/>
              </w:rPr>
            </w:pPr>
            <w:r w:rsidRPr="0002652E">
              <w:rPr>
                <w:lang w:val="fr-CA"/>
              </w:rPr>
              <w:t xml:space="preserve">La possibilité de suivre les rites sociaux, religieux ou culturels du patient a été offerte, et on a tenté de répondre à ses dernières volontés. </w:t>
            </w:r>
          </w:p>
        </w:tc>
        <w:tc>
          <w:tcPr>
            <w:tcW w:w="2713" w:type="dxa"/>
            <w:vAlign w:val="center"/>
          </w:tcPr>
          <w:p w:rsidR="00324D49" w:rsidRPr="003D6473" w:rsidRDefault="00706F1E" w:rsidP="003D6473">
            <w:pPr>
              <w:pStyle w:val="TableBodyRow"/>
              <w:rPr>
                <w:lang w:val="fr-CA"/>
              </w:rPr>
            </w:pPr>
          </w:p>
        </w:tc>
      </w:tr>
      <w:tr w:rsidR="00964CD5" w:rsidRPr="00952D96" w:rsidTr="003D6473">
        <w:tc>
          <w:tcPr>
            <w:tcW w:w="432" w:type="dxa"/>
            <w:vAlign w:val="center"/>
          </w:tcPr>
          <w:p w:rsidR="00324D49" w:rsidRDefault="00706F1E" w:rsidP="00324D49">
            <w:pPr>
              <w:pStyle w:val="BodyText"/>
              <w:jc w:val="center"/>
              <w:rPr>
                <w:i/>
              </w:rPr>
            </w:pPr>
            <w:sdt>
              <w:sdtPr>
                <w:id w:val="407887861"/>
                <w14:checkbox>
                  <w14:checked w14:val="0"/>
                  <w14:checkedState w14:val="2612" w14:font="MS Gothic"/>
                  <w14:uncheckedState w14:val="2610" w14:font="MS Gothic"/>
                </w14:checkbox>
              </w:sdtPr>
              <w:sdtEndPr/>
              <w:sdtContent>
                <w:r w:rsidR="00672324">
                  <w:rPr>
                    <w:rFonts w:ascii="MS Gothic" w:eastAsia="MS Gothic" w:hAnsi="MS Gothic" w:hint="eastAsia"/>
                    <w:lang w:val="fr-CA"/>
                  </w:rPr>
                  <w:t>☐</w:t>
                </w:r>
              </w:sdtContent>
            </w:sdt>
          </w:p>
        </w:tc>
        <w:tc>
          <w:tcPr>
            <w:tcW w:w="6210" w:type="dxa"/>
            <w:vAlign w:val="center"/>
          </w:tcPr>
          <w:p w:rsidR="00324D49" w:rsidRPr="003D6473" w:rsidRDefault="00672324" w:rsidP="00324D49">
            <w:pPr>
              <w:pStyle w:val="TableBodyRow"/>
              <w:rPr>
                <w:lang w:val="fr-CA"/>
              </w:rPr>
            </w:pPr>
            <w:r w:rsidRPr="0002652E">
              <w:rPr>
                <w:lang w:val="fr-CA"/>
              </w:rPr>
              <w:t>On a envisagé et offert la consultation d</w:t>
            </w:r>
            <w:r w:rsidR="006607C5">
              <w:rPr>
                <w:lang w:val="fr-CA"/>
              </w:rPr>
              <w:t>’</w:t>
            </w:r>
            <w:r w:rsidRPr="0002652E">
              <w:rPr>
                <w:lang w:val="fr-CA"/>
              </w:rPr>
              <w:t>un travailleur social, lorsque c</w:t>
            </w:r>
            <w:r w:rsidR="006607C5">
              <w:rPr>
                <w:lang w:val="fr-CA"/>
              </w:rPr>
              <w:t>’</w:t>
            </w:r>
            <w:r w:rsidRPr="0002652E">
              <w:rPr>
                <w:lang w:val="fr-CA"/>
              </w:rPr>
              <w:t xml:space="preserve">est approprié. </w:t>
            </w:r>
          </w:p>
        </w:tc>
        <w:tc>
          <w:tcPr>
            <w:tcW w:w="2713" w:type="dxa"/>
            <w:vAlign w:val="center"/>
          </w:tcPr>
          <w:p w:rsidR="00324D49" w:rsidRPr="003D6473" w:rsidRDefault="00706F1E" w:rsidP="003D6473">
            <w:pPr>
              <w:pStyle w:val="TableBodyRow"/>
              <w:rPr>
                <w:lang w:val="fr-CA"/>
              </w:rPr>
            </w:pPr>
          </w:p>
        </w:tc>
      </w:tr>
      <w:tr w:rsidR="00964CD5" w:rsidRPr="00952D96" w:rsidTr="003D6473">
        <w:trPr>
          <w:trHeight w:val="355"/>
        </w:trPr>
        <w:sdt>
          <w:sdtPr>
            <w:id w:val="622202172"/>
            <w14:checkbox>
              <w14:checked w14:val="0"/>
              <w14:checkedState w14:val="2612" w14:font="MS Gothic"/>
              <w14:uncheckedState w14:val="2610" w14:font="MS Gothic"/>
            </w14:checkbox>
          </w:sdtPr>
          <w:sdtEndPr/>
          <w:sdtContent>
            <w:tc>
              <w:tcPr>
                <w:tcW w:w="432" w:type="dxa"/>
                <w:vAlign w:val="center"/>
              </w:tcPr>
              <w:p w:rsidR="00324D49" w:rsidRDefault="00672324" w:rsidP="00324D49">
                <w:pPr>
                  <w:pStyle w:val="BodyText"/>
                  <w:jc w:val="center"/>
                </w:pPr>
                <w:r>
                  <w:rPr>
                    <w:rFonts w:ascii="MS Gothic" w:eastAsia="MS Gothic" w:hAnsi="MS Gothic" w:hint="eastAsia"/>
                    <w:lang w:val="fr-CA"/>
                  </w:rPr>
                  <w:t>☐</w:t>
                </w:r>
              </w:p>
            </w:tc>
          </w:sdtContent>
        </w:sdt>
        <w:tc>
          <w:tcPr>
            <w:tcW w:w="6210" w:type="dxa"/>
            <w:vAlign w:val="center"/>
          </w:tcPr>
          <w:p w:rsidR="00324D49" w:rsidRPr="003D6473" w:rsidRDefault="00672324" w:rsidP="00324D49">
            <w:pPr>
              <w:pStyle w:val="TableBodyRow"/>
              <w:rPr>
                <w:lang w:val="fr-CA"/>
              </w:rPr>
            </w:pPr>
            <w:r w:rsidRPr="0002652E">
              <w:rPr>
                <w:lang w:val="fr-CA"/>
              </w:rPr>
              <w:t>L</w:t>
            </w:r>
            <w:r w:rsidR="006607C5">
              <w:rPr>
                <w:lang w:val="fr-CA"/>
              </w:rPr>
              <w:t>’</w:t>
            </w:r>
            <w:r w:rsidRPr="0002652E">
              <w:rPr>
                <w:lang w:val="fr-CA"/>
              </w:rPr>
              <w:t>inhalothérapeute est au courant du plan d</w:t>
            </w:r>
            <w:r w:rsidR="006607C5">
              <w:rPr>
                <w:lang w:val="fr-CA"/>
              </w:rPr>
              <w:t>’</w:t>
            </w:r>
            <w:r w:rsidRPr="0002652E">
              <w:rPr>
                <w:lang w:val="fr-CA"/>
              </w:rPr>
              <w:t xml:space="preserve">arrêt des TMFV. </w:t>
            </w:r>
          </w:p>
        </w:tc>
        <w:tc>
          <w:tcPr>
            <w:tcW w:w="2713" w:type="dxa"/>
            <w:vAlign w:val="center"/>
          </w:tcPr>
          <w:p w:rsidR="00324D49" w:rsidRPr="003D6473" w:rsidRDefault="00706F1E" w:rsidP="003D6473">
            <w:pPr>
              <w:pStyle w:val="TableBodyRow"/>
              <w:rPr>
                <w:lang w:val="fr-CA"/>
              </w:rPr>
            </w:pPr>
          </w:p>
        </w:tc>
      </w:tr>
      <w:tr w:rsidR="00964CD5" w:rsidRPr="00952D96" w:rsidTr="003D6473">
        <w:sdt>
          <w:sdtPr>
            <w:id w:val="-2056448412"/>
            <w14:checkbox>
              <w14:checked w14:val="0"/>
              <w14:checkedState w14:val="2612" w14:font="MS Gothic"/>
              <w14:uncheckedState w14:val="2610" w14:font="MS Gothic"/>
            </w14:checkbox>
          </w:sdtPr>
          <w:sdtEndPr/>
          <w:sdtContent>
            <w:tc>
              <w:tcPr>
                <w:tcW w:w="432" w:type="dxa"/>
                <w:vAlign w:val="center"/>
              </w:tcPr>
              <w:p w:rsidR="00324D49" w:rsidRDefault="00672324" w:rsidP="00324D49">
                <w:pPr>
                  <w:pStyle w:val="BodyText"/>
                  <w:jc w:val="center"/>
                </w:pPr>
                <w:r>
                  <w:rPr>
                    <w:rFonts w:ascii="MS Gothic" w:eastAsia="MS Gothic" w:hAnsi="MS Gothic" w:hint="eastAsia"/>
                    <w:lang w:val="fr-CA"/>
                  </w:rPr>
                  <w:t>☐</w:t>
                </w:r>
              </w:p>
            </w:tc>
          </w:sdtContent>
        </w:sdt>
        <w:tc>
          <w:tcPr>
            <w:tcW w:w="6210" w:type="dxa"/>
            <w:vAlign w:val="center"/>
          </w:tcPr>
          <w:p w:rsidR="00324D49" w:rsidRPr="003D6473" w:rsidRDefault="00672324" w:rsidP="00324D49">
            <w:pPr>
              <w:pStyle w:val="TableBodyRow"/>
              <w:rPr>
                <w:lang w:val="fr-CA"/>
              </w:rPr>
            </w:pPr>
            <w:r w:rsidRPr="0002652E">
              <w:rPr>
                <w:lang w:val="fr-CA"/>
              </w:rPr>
              <w:t>On a envisagé et offert la consultation de l</w:t>
            </w:r>
            <w:r w:rsidR="006607C5">
              <w:rPr>
                <w:lang w:val="fr-CA"/>
              </w:rPr>
              <w:t>’</w:t>
            </w:r>
            <w:r w:rsidRPr="0002652E">
              <w:rPr>
                <w:lang w:val="fr-CA"/>
              </w:rPr>
              <w:t>équipe des soins palliatifs, lorsque c</w:t>
            </w:r>
            <w:r w:rsidR="006607C5">
              <w:rPr>
                <w:lang w:val="fr-CA"/>
              </w:rPr>
              <w:t>’</w:t>
            </w:r>
            <w:r w:rsidRPr="0002652E">
              <w:rPr>
                <w:lang w:val="fr-CA"/>
              </w:rPr>
              <w:t>est approprié.</w:t>
            </w:r>
          </w:p>
        </w:tc>
        <w:tc>
          <w:tcPr>
            <w:tcW w:w="2713" w:type="dxa"/>
            <w:vAlign w:val="center"/>
          </w:tcPr>
          <w:p w:rsidR="00324D49" w:rsidRPr="003D6473" w:rsidRDefault="00706F1E" w:rsidP="003D6473">
            <w:pPr>
              <w:pStyle w:val="TableBodyRow"/>
              <w:rPr>
                <w:lang w:val="fr-CA"/>
              </w:rPr>
            </w:pPr>
          </w:p>
        </w:tc>
      </w:tr>
      <w:tr w:rsidR="00964CD5" w:rsidRPr="00952D96" w:rsidTr="003D6473">
        <w:sdt>
          <w:sdtPr>
            <w:id w:val="1521044624"/>
            <w14:checkbox>
              <w14:checked w14:val="0"/>
              <w14:checkedState w14:val="2612" w14:font="MS Gothic"/>
              <w14:uncheckedState w14:val="2610" w14:font="MS Gothic"/>
            </w14:checkbox>
          </w:sdtPr>
          <w:sdtEndPr/>
          <w:sdtContent>
            <w:tc>
              <w:tcPr>
                <w:tcW w:w="432" w:type="dxa"/>
                <w:vAlign w:val="center"/>
              </w:tcPr>
              <w:p w:rsidR="00324D49" w:rsidRDefault="00672324" w:rsidP="00324D49">
                <w:pPr>
                  <w:pStyle w:val="BodyText"/>
                  <w:jc w:val="center"/>
                </w:pPr>
                <w:r>
                  <w:rPr>
                    <w:rFonts w:ascii="MS Gothic" w:eastAsia="MS Gothic" w:hAnsi="MS Gothic" w:hint="eastAsia"/>
                    <w:lang w:val="fr-CA"/>
                  </w:rPr>
                  <w:t>☐</w:t>
                </w:r>
              </w:p>
            </w:tc>
          </w:sdtContent>
        </w:sdt>
        <w:tc>
          <w:tcPr>
            <w:tcW w:w="6210" w:type="dxa"/>
            <w:vAlign w:val="center"/>
          </w:tcPr>
          <w:p w:rsidR="00324D49" w:rsidRPr="003D6473" w:rsidRDefault="00672324" w:rsidP="00324D49">
            <w:pPr>
              <w:pStyle w:val="TableBodyRow"/>
              <w:rPr>
                <w:b/>
                <w:bCs/>
                <w:i/>
                <w:lang w:val="fr-CA"/>
              </w:rPr>
            </w:pPr>
            <w:r>
              <w:rPr>
                <w:b/>
                <w:bCs/>
                <w:i/>
                <w:iCs/>
                <w:lang w:val="fr-CA"/>
              </w:rPr>
              <w:t>Pour les cas de DDCc</w:t>
            </w:r>
            <w:r w:rsidR="006607C5">
              <w:rPr>
                <w:b/>
                <w:bCs/>
                <w:i/>
                <w:iCs/>
                <w:lang w:val="fr-CA"/>
              </w:rPr>
              <w:t> </w:t>
            </w:r>
            <w:r>
              <w:rPr>
                <w:b/>
                <w:bCs/>
                <w:i/>
                <w:iCs/>
                <w:lang w:val="fr-CA"/>
              </w:rPr>
              <w:t>:</w:t>
            </w:r>
          </w:p>
          <w:p w:rsidR="00324D49" w:rsidRPr="003D6473" w:rsidRDefault="00672324" w:rsidP="00324D49">
            <w:pPr>
              <w:pStyle w:val="TableBodyRow"/>
              <w:rPr>
                <w:b/>
                <w:bCs/>
                <w:i/>
                <w:lang w:val="fr-CA"/>
              </w:rPr>
            </w:pPr>
            <w:r w:rsidRPr="0002652E">
              <w:rPr>
                <w:bCs/>
                <w:lang w:val="fr-CA"/>
              </w:rPr>
              <w:t>Le cas échéant, on a contacté le coroner ou le médecin légiste, son rôle a été expliqué à la famille, et l</w:t>
            </w:r>
            <w:r w:rsidR="006607C5">
              <w:rPr>
                <w:bCs/>
                <w:lang w:val="fr-CA"/>
              </w:rPr>
              <w:t>’</w:t>
            </w:r>
            <w:r w:rsidRPr="0002652E">
              <w:rPr>
                <w:bCs/>
                <w:lang w:val="fr-CA"/>
              </w:rPr>
              <w:t>autorisation pertinente a été obtenue en vue du don avant l</w:t>
            </w:r>
            <w:r w:rsidR="006607C5">
              <w:rPr>
                <w:bCs/>
                <w:lang w:val="fr-CA"/>
              </w:rPr>
              <w:t>’</w:t>
            </w:r>
            <w:r w:rsidRPr="0002652E">
              <w:rPr>
                <w:bCs/>
                <w:lang w:val="fr-CA"/>
              </w:rPr>
              <w:t xml:space="preserve">arrêt des TMFV. </w:t>
            </w:r>
          </w:p>
        </w:tc>
        <w:tc>
          <w:tcPr>
            <w:tcW w:w="2713" w:type="dxa"/>
            <w:vAlign w:val="center"/>
          </w:tcPr>
          <w:p w:rsidR="00324D49" w:rsidRPr="003D6473" w:rsidRDefault="00706F1E" w:rsidP="003D6473">
            <w:pPr>
              <w:pStyle w:val="TableBodyRow"/>
              <w:rPr>
                <w:lang w:val="fr-CA"/>
              </w:rPr>
            </w:pPr>
          </w:p>
        </w:tc>
      </w:tr>
    </w:tbl>
    <w:p w:rsidR="00C52999" w:rsidRPr="003D6473" w:rsidRDefault="00672324" w:rsidP="00C52999">
      <w:pPr>
        <w:pStyle w:val="TableTitle"/>
        <w:rPr>
          <w:lang w:val="fr-CA"/>
        </w:rPr>
      </w:pPr>
      <w:r>
        <w:rPr>
          <w:bCs/>
          <w:lang w:val="fr-CA"/>
        </w:rPr>
        <w:t>Examen en équipe et avec la famille</w:t>
      </w:r>
    </w:p>
    <w:tbl>
      <w:tblPr>
        <w:tblStyle w:val="CanadianBloodServicesTable1"/>
        <w:tblW w:w="9355" w:type="dxa"/>
        <w:tblCellMar>
          <w:left w:w="72" w:type="dxa"/>
        </w:tblCellMar>
        <w:tblLook w:val="04A0" w:firstRow="1" w:lastRow="0" w:firstColumn="1" w:lastColumn="0" w:noHBand="0" w:noVBand="1"/>
      </w:tblPr>
      <w:tblGrid>
        <w:gridCol w:w="432"/>
        <w:gridCol w:w="6210"/>
        <w:gridCol w:w="2713"/>
      </w:tblGrid>
      <w:tr w:rsidR="00964CD5" w:rsidTr="003D6473">
        <w:tc>
          <w:tcPr>
            <w:tcW w:w="6642" w:type="dxa"/>
            <w:gridSpan w:val="2"/>
            <w:vAlign w:val="center"/>
          </w:tcPr>
          <w:p w:rsidR="00C52999" w:rsidRDefault="00672324" w:rsidP="007E6F0F">
            <w:pPr>
              <w:pStyle w:val="TableHeaderRow"/>
              <w:jc w:val="center"/>
            </w:pPr>
            <w:r>
              <w:rPr>
                <w:bCs/>
                <w:lang w:val="fr-CA"/>
              </w:rPr>
              <w:t>Action</w:t>
            </w:r>
          </w:p>
        </w:tc>
        <w:tc>
          <w:tcPr>
            <w:tcW w:w="2713" w:type="dxa"/>
            <w:vAlign w:val="center"/>
          </w:tcPr>
          <w:p w:rsidR="00C52999" w:rsidRDefault="00672324" w:rsidP="007E6F0F">
            <w:pPr>
              <w:pStyle w:val="TableHeaderRow"/>
              <w:jc w:val="center"/>
            </w:pPr>
            <w:r>
              <w:rPr>
                <w:bCs/>
                <w:lang w:val="fr-CA"/>
              </w:rPr>
              <w:t>Notes</w:t>
            </w:r>
          </w:p>
        </w:tc>
      </w:tr>
      <w:tr w:rsidR="00964CD5" w:rsidRPr="00952D96" w:rsidTr="003D6473">
        <w:sdt>
          <w:sdtPr>
            <w:id w:val="-1294748203"/>
            <w14:checkbox>
              <w14:checked w14:val="0"/>
              <w14:checkedState w14:val="2612" w14:font="MS Gothic"/>
              <w14:uncheckedState w14:val="2610" w14:font="MS Gothic"/>
            </w14:checkbox>
          </w:sdtPr>
          <w:sdtEndPr/>
          <w:sdtContent>
            <w:tc>
              <w:tcPr>
                <w:tcW w:w="432" w:type="dxa"/>
                <w:vAlign w:val="center"/>
              </w:tcPr>
              <w:p w:rsidR="00C52999" w:rsidRPr="00324D4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lang w:val="fr-CA"/>
              </w:rPr>
            </w:pPr>
            <w:r w:rsidRPr="0002652E">
              <w:rPr>
                <w:lang w:val="fr-CA"/>
              </w:rPr>
              <w:t>Le recueil des directives pour l</w:t>
            </w:r>
            <w:r w:rsidR="006607C5">
              <w:rPr>
                <w:lang w:val="fr-CA"/>
              </w:rPr>
              <w:t>’</w:t>
            </w:r>
            <w:r w:rsidRPr="0002652E">
              <w:rPr>
                <w:lang w:val="fr-CA"/>
              </w:rPr>
              <w:t>arrêt des TMFV a été rempli par le médecin et versé au dossier. Après l</w:t>
            </w:r>
            <w:r w:rsidR="006607C5">
              <w:rPr>
                <w:lang w:val="fr-CA"/>
              </w:rPr>
              <w:t>’</w:t>
            </w:r>
            <w:r w:rsidRPr="0002652E">
              <w:rPr>
                <w:lang w:val="fr-CA"/>
              </w:rPr>
              <w:t>arrêt des TMFV, un examen des directives est mené avec l</w:t>
            </w:r>
            <w:r w:rsidR="006607C5">
              <w:rPr>
                <w:lang w:val="fr-CA"/>
              </w:rPr>
              <w:t>’</w:t>
            </w:r>
            <w:r w:rsidRPr="0002652E">
              <w:rPr>
                <w:lang w:val="fr-CA"/>
              </w:rPr>
              <w:t>infirmière, le médecin et l</w:t>
            </w:r>
            <w:r w:rsidR="006607C5">
              <w:rPr>
                <w:lang w:val="fr-CA"/>
              </w:rPr>
              <w:t>’</w:t>
            </w:r>
            <w:r w:rsidRPr="0002652E">
              <w:rPr>
                <w:lang w:val="fr-CA"/>
              </w:rPr>
              <w:t>inhalothérapeute pour établir une approche claire dans les cas où les médicaments prescrits n</w:t>
            </w:r>
            <w:r w:rsidR="006607C5">
              <w:rPr>
                <w:lang w:val="fr-CA"/>
              </w:rPr>
              <w:t>’</w:t>
            </w:r>
            <w:r w:rsidRPr="0002652E">
              <w:rPr>
                <w:lang w:val="fr-CA"/>
              </w:rPr>
              <w:t xml:space="preserve">ont pas atteint les objectifs souhaités. </w:t>
            </w:r>
          </w:p>
        </w:tc>
        <w:tc>
          <w:tcPr>
            <w:tcW w:w="2713" w:type="dxa"/>
            <w:vAlign w:val="center"/>
          </w:tcPr>
          <w:p w:rsidR="00C52999" w:rsidRPr="003D6473" w:rsidRDefault="00706F1E" w:rsidP="00C52999">
            <w:pPr>
              <w:pStyle w:val="BodyText"/>
              <w:jc w:val="center"/>
              <w:rPr>
                <w:i/>
                <w:lang w:val="fr-CA"/>
              </w:rPr>
            </w:pPr>
          </w:p>
        </w:tc>
      </w:tr>
      <w:tr w:rsidR="00964CD5" w:rsidRPr="00952D96" w:rsidTr="003D6473">
        <w:trPr>
          <w:trHeight w:val="301"/>
        </w:trPr>
        <w:sdt>
          <w:sdtPr>
            <w:id w:val="512271227"/>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rPr>
                    <w:i/>
                  </w:rP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lang w:val="fr-CA"/>
              </w:rPr>
            </w:pPr>
            <w:r w:rsidRPr="0002652E">
              <w:rPr>
                <w:lang w:val="fr-CA"/>
              </w:rPr>
              <w:t xml:space="preserve">Les objectifs particuliers de la gestion des symptômes ont été passés en revue. </w:t>
            </w:r>
          </w:p>
        </w:tc>
        <w:tc>
          <w:tcPr>
            <w:tcW w:w="2713" w:type="dxa"/>
            <w:vAlign w:val="center"/>
          </w:tcPr>
          <w:p w:rsidR="00C52999" w:rsidRPr="003D6473" w:rsidRDefault="00706F1E" w:rsidP="008B4356">
            <w:pPr>
              <w:pStyle w:val="TableBodyRow"/>
              <w:rPr>
                <w:i/>
                <w:lang w:val="fr-CA"/>
              </w:rPr>
            </w:pPr>
          </w:p>
        </w:tc>
      </w:tr>
      <w:tr w:rsidR="00964CD5" w:rsidRPr="00952D96" w:rsidTr="003D6473">
        <w:sdt>
          <w:sdtPr>
            <w:id w:val="850448431"/>
            <w14:checkbox>
              <w14:checked w14:val="0"/>
              <w14:checkedState w14:val="2612" w14:font="MS Gothic"/>
              <w14:uncheckedState w14:val="2610" w14:font="MS Gothic"/>
            </w14:checkbox>
          </w:sdtPr>
          <w:sdtEndPr/>
          <w:sdtContent>
            <w:tc>
              <w:tcPr>
                <w:tcW w:w="432" w:type="dxa"/>
                <w:vAlign w:val="center"/>
              </w:tcPr>
              <w:p w:rsidR="0083049D"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83049D" w:rsidRPr="003D6473" w:rsidRDefault="00672324" w:rsidP="008B4356">
            <w:pPr>
              <w:pStyle w:val="TableBodyRow"/>
              <w:rPr>
                <w:lang w:val="fr-CA"/>
              </w:rPr>
            </w:pPr>
            <w:r w:rsidRPr="0002652E">
              <w:rPr>
                <w:lang w:val="fr-CA"/>
              </w:rPr>
              <w:t>L</w:t>
            </w:r>
            <w:r w:rsidR="006607C5">
              <w:rPr>
                <w:lang w:val="fr-CA"/>
              </w:rPr>
              <w:t>’</w:t>
            </w:r>
            <w:r w:rsidRPr="0002652E">
              <w:rPr>
                <w:lang w:val="fr-CA"/>
              </w:rPr>
              <w:t>approche en matière de gestion des symptômes a été passée en revue avec l</w:t>
            </w:r>
            <w:r w:rsidR="006607C5">
              <w:rPr>
                <w:lang w:val="fr-CA"/>
              </w:rPr>
              <w:t>’</w:t>
            </w:r>
            <w:r w:rsidRPr="0002652E">
              <w:rPr>
                <w:lang w:val="fr-CA"/>
              </w:rPr>
              <w:t>équipe de soins,</w:t>
            </w:r>
            <w:r w:rsidR="00952D96">
              <w:rPr>
                <w:lang w:val="fr-CA"/>
              </w:rPr>
              <w:t xml:space="preserve"> </w:t>
            </w:r>
            <w:r w:rsidR="00F008E4">
              <w:rPr>
                <w:lang w:val="fr-CA"/>
              </w:rPr>
              <w:t>notamment</w:t>
            </w:r>
            <w:r w:rsidRPr="0002652E">
              <w:rPr>
                <w:lang w:val="fr-CA"/>
              </w:rPr>
              <w:t xml:space="preserve"> les éléments suivants</w:t>
            </w:r>
            <w:r w:rsidR="006607C5">
              <w:rPr>
                <w:lang w:val="fr-CA"/>
              </w:rPr>
              <w:t> </w:t>
            </w:r>
            <w:r w:rsidRPr="0002652E">
              <w:rPr>
                <w:lang w:val="fr-CA"/>
              </w:rPr>
              <w:t>:</w:t>
            </w:r>
          </w:p>
          <w:p w:rsidR="0083049D" w:rsidRPr="003D6473" w:rsidRDefault="00672324" w:rsidP="003D6473">
            <w:pPr>
              <w:pStyle w:val="BulletList1"/>
              <w:ind w:left="95" w:right="103" w:hanging="77"/>
              <w:rPr>
                <w:rFonts w:ascii="Arial" w:hAnsi="Arial"/>
                <w:kern w:val="0"/>
                <w:sz w:val="19"/>
                <w:lang w:val="fr-CA"/>
              </w:rPr>
            </w:pPr>
            <w:r>
              <w:rPr>
                <w:rFonts w:ascii="Arial" w:hAnsi="Arial"/>
                <w:kern w:val="0"/>
                <w:sz w:val="19"/>
                <w:lang w:val="fr-CA"/>
              </w:rPr>
              <w:t>les symptômes possibles qui pourraient apparaître après l</w:t>
            </w:r>
            <w:r w:rsidR="006607C5">
              <w:rPr>
                <w:rFonts w:ascii="Arial" w:hAnsi="Arial"/>
                <w:kern w:val="0"/>
                <w:sz w:val="19"/>
                <w:lang w:val="fr-CA"/>
              </w:rPr>
              <w:t>’</w:t>
            </w:r>
            <w:r>
              <w:rPr>
                <w:rFonts w:ascii="Arial" w:hAnsi="Arial"/>
                <w:kern w:val="0"/>
                <w:sz w:val="19"/>
                <w:lang w:val="fr-CA"/>
              </w:rPr>
              <w:t>arrêt des TMFV</w:t>
            </w:r>
          </w:p>
          <w:p w:rsidR="0083049D" w:rsidRPr="003D6473" w:rsidRDefault="00672324" w:rsidP="003D6473">
            <w:pPr>
              <w:pStyle w:val="BulletList1"/>
              <w:ind w:left="95" w:right="193" w:hanging="77"/>
              <w:rPr>
                <w:rFonts w:ascii="Arial" w:hAnsi="Arial"/>
                <w:kern w:val="0"/>
                <w:sz w:val="19"/>
                <w:lang w:val="fr-CA"/>
              </w:rPr>
            </w:pPr>
            <w:r>
              <w:rPr>
                <w:rFonts w:ascii="Arial" w:hAnsi="Arial"/>
                <w:kern w:val="0"/>
                <w:sz w:val="19"/>
                <w:lang w:val="fr-CA"/>
              </w:rPr>
              <w:t>les médicaments utilisés pour traiter les symptômes possibles</w:t>
            </w:r>
          </w:p>
          <w:p w:rsidR="0083049D" w:rsidRPr="003D6473" w:rsidRDefault="00672324" w:rsidP="003D6473">
            <w:pPr>
              <w:pStyle w:val="BulletList1"/>
              <w:ind w:left="95" w:right="193" w:hanging="77"/>
              <w:rPr>
                <w:lang w:val="fr-CA"/>
              </w:rPr>
            </w:pPr>
            <w:r w:rsidRPr="008B4356">
              <w:rPr>
                <w:rFonts w:ascii="Arial" w:hAnsi="Arial"/>
                <w:kern w:val="0"/>
                <w:sz w:val="19"/>
                <w:lang w:val="fr-CA"/>
              </w:rPr>
              <w:t>les médicaments utilisés pour traiter des symptômes anticipés qui ne sont pas encore présents</w:t>
            </w:r>
          </w:p>
        </w:tc>
        <w:tc>
          <w:tcPr>
            <w:tcW w:w="2713" w:type="dxa"/>
            <w:vAlign w:val="center"/>
          </w:tcPr>
          <w:p w:rsidR="0083049D" w:rsidRPr="003D6473" w:rsidRDefault="00706F1E" w:rsidP="00C52999">
            <w:pPr>
              <w:pStyle w:val="TableBodyRow"/>
              <w:jc w:val="center"/>
              <w:rPr>
                <w:i/>
                <w:lang w:val="fr-CA"/>
              </w:rPr>
            </w:pPr>
          </w:p>
        </w:tc>
      </w:tr>
      <w:tr w:rsidR="00964CD5" w:rsidRPr="00952D96" w:rsidTr="003D6473">
        <w:tc>
          <w:tcPr>
            <w:tcW w:w="432" w:type="dxa"/>
            <w:vAlign w:val="center"/>
          </w:tcPr>
          <w:p w:rsidR="00C52999" w:rsidRDefault="00706F1E" w:rsidP="00C52999">
            <w:pPr>
              <w:pStyle w:val="BodyText"/>
              <w:jc w:val="center"/>
              <w:rPr>
                <w:i/>
              </w:rPr>
            </w:pPr>
            <w:sdt>
              <w:sdtPr>
                <w:id w:val="1859285664"/>
                <w14:checkbox>
                  <w14:checked w14:val="0"/>
                  <w14:checkedState w14:val="2612" w14:font="MS Gothic"/>
                  <w14:uncheckedState w14:val="2610" w14:font="MS Gothic"/>
                </w14:checkbox>
              </w:sdtPr>
              <w:sdtEndPr/>
              <w:sdtContent>
                <w:r w:rsidR="00672324">
                  <w:rPr>
                    <w:rFonts w:ascii="MS Gothic" w:eastAsia="MS Gothic" w:hAnsi="MS Gothic" w:hint="eastAsia"/>
                    <w:lang w:val="fr-CA"/>
                  </w:rPr>
                  <w:t>☐</w:t>
                </w:r>
              </w:sdtContent>
            </w:sdt>
          </w:p>
        </w:tc>
        <w:tc>
          <w:tcPr>
            <w:tcW w:w="6210" w:type="dxa"/>
            <w:vAlign w:val="center"/>
          </w:tcPr>
          <w:p w:rsidR="00C52999" w:rsidRPr="003D6473" w:rsidRDefault="00672324" w:rsidP="008B4356">
            <w:pPr>
              <w:pStyle w:val="TableBodyRow"/>
              <w:rPr>
                <w:lang w:val="fr-CA"/>
              </w:rPr>
            </w:pPr>
            <w:r w:rsidRPr="0002652E">
              <w:rPr>
                <w:lang w:val="fr-CA"/>
              </w:rPr>
              <w:t>Examen des directives. L</w:t>
            </w:r>
            <w:r w:rsidR="006607C5">
              <w:rPr>
                <w:lang w:val="fr-CA"/>
              </w:rPr>
              <w:t>’</w:t>
            </w:r>
            <w:r w:rsidRPr="0002652E">
              <w:rPr>
                <w:lang w:val="fr-CA"/>
              </w:rPr>
              <w:t>infirmière des soins intensifs, l</w:t>
            </w:r>
            <w:r w:rsidR="006607C5">
              <w:rPr>
                <w:lang w:val="fr-CA"/>
              </w:rPr>
              <w:t>’</w:t>
            </w:r>
            <w:r w:rsidRPr="0002652E">
              <w:rPr>
                <w:lang w:val="fr-CA"/>
              </w:rPr>
              <w:t>inhalothérapeute et les autres membres de l</w:t>
            </w:r>
            <w:r w:rsidR="006607C5">
              <w:rPr>
                <w:lang w:val="fr-CA"/>
              </w:rPr>
              <w:t>’</w:t>
            </w:r>
            <w:r w:rsidRPr="0002652E">
              <w:rPr>
                <w:lang w:val="fr-CA"/>
              </w:rPr>
              <w:t>équipe qui seront présents au moment de l</w:t>
            </w:r>
            <w:r w:rsidR="006607C5">
              <w:rPr>
                <w:lang w:val="fr-CA"/>
              </w:rPr>
              <w:t>’</w:t>
            </w:r>
            <w:r w:rsidRPr="0002652E">
              <w:rPr>
                <w:lang w:val="fr-CA"/>
              </w:rPr>
              <w:t>arrêt des TMFV sont à l</w:t>
            </w:r>
            <w:r w:rsidR="006607C5">
              <w:rPr>
                <w:lang w:val="fr-CA"/>
              </w:rPr>
              <w:t>’</w:t>
            </w:r>
            <w:r w:rsidRPr="0002652E">
              <w:rPr>
                <w:lang w:val="fr-CA"/>
              </w:rPr>
              <w:t xml:space="preserve">aise avec le plan de traitement. </w:t>
            </w:r>
          </w:p>
        </w:tc>
        <w:tc>
          <w:tcPr>
            <w:tcW w:w="2713" w:type="dxa"/>
            <w:vAlign w:val="center"/>
          </w:tcPr>
          <w:p w:rsidR="00C52999" w:rsidRPr="003D6473" w:rsidRDefault="00706F1E" w:rsidP="00C52999">
            <w:pPr>
              <w:pStyle w:val="TableBodyRow"/>
              <w:jc w:val="center"/>
              <w:rPr>
                <w:i/>
                <w:lang w:val="fr-CA"/>
              </w:rPr>
            </w:pPr>
          </w:p>
        </w:tc>
      </w:tr>
      <w:tr w:rsidR="00964CD5" w:rsidRPr="00952D96" w:rsidTr="003D6473">
        <w:sdt>
          <w:sdtPr>
            <w:id w:val="1979103649"/>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lang w:val="fr-CA"/>
              </w:rPr>
            </w:pPr>
            <w:r w:rsidRPr="0002652E">
              <w:rPr>
                <w:lang w:val="fr-CA"/>
              </w:rPr>
              <w:t xml:space="preserve">Les directives prévoyant la cessation de tous les médicaments qui ne sont pas liés au confort du patient, des transfusions sanguines, de la dialyse, des vasopresseurs, des inotropes, de la nutrition, des antibiotiques, des liquides intraveineux et des analyses sanguines ont été rédigées. </w:t>
            </w:r>
          </w:p>
        </w:tc>
        <w:tc>
          <w:tcPr>
            <w:tcW w:w="2713" w:type="dxa"/>
            <w:vAlign w:val="center"/>
          </w:tcPr>
          <w:p w:rsidR="00C52999" w:rsidRPr="003D6473" w:rsidRDefault="00706F1E" w:rsidP="00C52999">
            <w:pPr>
              <w:pStyle w:val="TableBodyRow"/>
              <w:jc w:val="center"/>
              <w:rPr>
                <w:lang w:val="fr-CA"/>
              </w:rPr>
            </w:pPr>
          </w:p>
        </w:tc>
      </w:tr>
      <w:tr w:rsidR="00964CD5" w:rsidRPr="00952D96" w:rsidTr="003D6473">
        <w:sdt>
          <w:sdtPr>
            <w:id w:val="-936521606"/>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b/>
                <w:i/>
                <w:lang w:val="fr-CA"/>
              </w:rPr>
            </w:pPr>
            <w:r w:rsidRPr="0002652E">
              <w:rPr>
                <w:lang w:val="fr-CA"/>
              </w:rPr>
              <w:t>Les directives sur le rythme et la séquence de l</w:t>
            </w:r>
            <w:r w:rsidR="006607C5">
              <w:rPr>
                <w:lang w:val="fr-CA"/>
              </w:rPr>
              <w:t>’</w:t>
            </w:r>
            <w:r w:rsidRPr="0002652E">
              <w:rPr>
                <w:lang w:val="fr-CA"/>
              </w:rPr>
              <w:t xml:space="preserve">arrêt des TMFV, dont la ventilation mécanique et les voies respiratoires artificielles, ont été rédigées. </w:t>
            </w:r>
          </w:p>
        </w:tc>
        <w:tc>
          <w:tcPr>
            <w:tcW w:w="2713" w:type="dxa"/>
            <w:vAlign w:val="center"/>
          </w:tcPr>
          <w:p w:rsidR="00C52999" w:rsidRPr="003D6473" w:rsidRDefault="00706F1E" w:rsidP="00C52999">
            <w:pPr>
              <w:pStyle w:val="TableBodyRow"/>
              <w:jc w:val="center"/>
              <w:rPr>
                <w:lang w:val="fr-CA"/>
              </w:rPr>
            </w:pPr>
          </w:p>
        </w:tc>
      </w:tr>
      <w:tr w:rsidR="00964CD5" w:rsidRPr="00952D96" w:rsidTr="003D6473">
        <w:sdt>
          <w:sdtPr>
            <w:id w:val="691965237"/>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b/>
                <w:i/>
                <w:lang w:val="fr-CA"/>
              </w:rPr>
            </w:pPr>
            <w:r w:rsidRPr="0002652E">
              <w:rPr>
                <w:lang w:val="fr-CA"/>
              </w:rPr>
              <w:t>On a offert à la famille la possibilité d</w:t>
            </w:r>
            <w:r w:rsidR="006607C5">
              <w:rPr>
                <w:lang w:val="fr-CA"/>
              </w:rPr>
              <w:t>’</w:t>
            </w:r>
            <w:r w:rsidRPr="0002652E">
              <w:rPr>
                <w:lang w:val="fr-CA"/>
              </w:rPr>
              <w:t>être présente au moment de l</w:t>
            </w:r>
            <w:r w:rsidR="006607C5">
              <w:rPr>
                <w:lang w:val="fr-CA"/>
              </w:rPr>
              <w:t>’</w:t>
            </w:r>
            <w:r w:rsidRPr="0002652E">
              <w:rPr>
                <w:lang w:val="fr-CA"/>
              </w:rPr>
              <w:t xml:space="preserve">arrêt des TMFV et des soins de fin de vie. </w:t>
            </w:r>
          </w:p>
        </w:tc>
        <w:tc>
          <w:tcPr>
            <w:tcW w:w="2713" w:type="dxa"/>
            <w:vAlign w:val="center"/>
          </w:tcPr>
          <w:p w:rsidR="00C52999" w:rsidRPr="003D6473" w:rsidRDefault="00706F1E" w:rsidP="00C52999">
            <w:pPr>
              <w:pStyle w:val="TableBodyRow"/>
              <w:jc w:val="center"/>
              <w:rPr>
                <w:lang w:val="fr-CA"/>
              </w:rPr>
            </w:pPr>
          </w:p>
        </w:tc>
      </w:tr>
      <w:tr w:rsidR="00964CD5" w:rsidRPr="00952D96" w:rsidTr="003D6473">
        <w:sdt>
          <w:sdtPr>
            <w:id w:val="1647007242"/>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b/>
                <w:i/>
                <w:lang w:val="fr-CA"/>
              </w:rPr>
            </w:pPr>
            <w:r w:rsidRPr="0002652E">
              <w:rPr>
                <w:lang w:val="fr-CA"/>
              </w:rPr>
              <w:t>On a passé en revue et planifié la préparation de la pièce et de l</w:t>
            </w:r>
            <w:r w:rsidR="006607C5">
              <w:rPr>
                <w:lang w:val="fr-CA"/>
              </w:rPr>
              <w:t>’</w:t>
            </w:r>
            <w:r w:rsidRPr="0002652E">
              <w:rPr>
                <w:lang w:val="fr-CA"/>
              </w:rPr>
              <w:t>endroit où se déroulera l</w:t>
            </w:r>
            <w:r w:rsidR="006607C5">
              <w:rPr>
                <w:lang w:val="fr-CA"/>
              </w:rPr>
              <w:t>’</w:t>
            </w:r>
            <w:r w:rsidRPr="0002652E">
              <w:rPr>
                <w:lang w:val="fr-CA"/>
              </w:rPr>
              <w:t xml:space="preserve">arrêt des TMFV, en tentant de sortir le plus </w:t>
            </w:r>
            <w:r w:rsidRPr="0002652E">
              <w:rPr>
                <w:lang w:val="fr-CA"/>
              </w:rPr>
              <w:lastRenderedPageBreak/>
              <w:t>d</w:t>
            </w:r>
            <w:r w:rsidR="006607C5">
              <w:rPr>
                <w:lang w:val="fr-CA"/>
              </w:rPr>
              <w:t>’</w:t>
            </w:r>
            <w:r w:rsidRPr="0002652E">
              <w:rPr>
                <w:lang w:val="fr-CA"/>
              </w:rPr>
              <w:t>équipement possible de la pièce. Les préférences quant à l</w:t>
            </w:r>
            <w:r w:rsidR="006607C5">
              <w:rPr>
                <w:lang w:val="fr-CA"/>
              </w:rPr>
              <w:t>’</w:t>
            </w:r>
            <w:r w:rsidRPr="0002652E">
              <w:rPr>
                <w:lang w:val="fr-CA"/>
              </w:rPr>
              <w:t>ambiance qui devrait régner dans la chambre ont été prises en considération.</w:t>
            </w:r>
          </w:p>
        </w:tc>
        <w:tc>
          <w:tcPr>
            <w:tcW w:w="2713" w:type="dxa"/>
            <w:vAlign w:val="center"/>
          </w:tcPr>
          <w:p w:rsidR="00C52999" w:rsidRPr="003D6473" w:rsidRDefault="00706F1E" w:rsidP="00C52999">
            <w:pPr>
              <w:pStyle w:val="TableBodyRow"/>
              <w:jc w:val="center"/>
              <w:rPr>
                <w:lang w:val="fr-CA"/>
              </w:rPr>
            </w:pPr>
          </w:p>
        </w:tc>
      </w:tr>
      <w:tr w:rsidR="00964CD5" w:rsidRPr="00952D96" w:rsidTr="003D6473">
        <w:sdt>
          <w:sdtPr>
            <w:id w:val="827177580"/>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F428B8">
            <w:pPr>
              <w:pStyle w:val="TableBodyRow"/>
              <w:rPr>
                <w:b/>
                <w:i/>
                <w:lang w:val="fr-CA"/>
              </w:rPr>
            </w:pPr>
            <w:r w:rsidRPr="0002652E">
              <w:rPr>
                <w:lang w:val="fr-CA"/>
              </w:rPr>
              <w:t>La démarche de surveillance a été discutée avec la famille et l</w:t>
            </w:r>
            <w:r w:rsidR="006607C5">
              <w:rPr>
                <w:lang w:val="fr-CA"/>
              </w:rPr>
              <w:t>’</w:t>
            </w:r>
            <w:r w:rsidRPr="0002652E">
              <w:rPr>
                <w:lang w:val="fr-CA"/>
              </w:rPr>
              <w:t>équipe soignante. Le schéma de surveillance se trouve au chevet du patient.</w:t>
            </w:r>
          </w:p>
        </w:tc>
        <w:tc>
          <w:tcPr>
            <w:tcW w:w="2713" w:type="dxa"/>
            <w:vAlign w:val="center"/>
          </w:tcPr>
          <w:p w:rsidR="00C52999" w:rsidRPr="003D6473" w:rsidRDefault="00706F1E" w:rsidP="00C52999">
            <w:pPr>
              <w:pStyle w:val="TableBodyRow"/>
              <w:jc w:val="center"/>
              <w:rPr>
                <w:lang w:val="fr-CA"/>
              </w:rPr>
            </w:pPr>
          </w:p>
        </w:tc>
      </w:tr>
      <w:tr w:rsidR="00964CD5" w:rsidRPr="00952D96" w:rsidTr="003D6473">
        <w:sdt>
          <w:sdtPr>
            <w:id w:val="-2088600121"/>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b/>
                <w:i/>
                <w:lang w:val="fr-CA"/>
              </w:rPr>
            </w:pPr>
            <w:r w:rsidRPr="0002652E">
              <w:rPr>
                <w:lang w:val="fr-CA"/>
              </w:rPr>
              <w:t>Le caucus d</w:t>
            </w:r>
            <w:r w:rsidR="006607C5">
              <w:rPr>
                <w:lang w:val="fr-CA"/>
              </w:rPr>
              <w:t>’</w:t>
            </w:r>
            <w:r w:rsidRPr="0002652E">
              <w:rPr>
                <w:lang w:val="fr-CA"/>
              </w:rPr>
              <w:t>équipe a lieu avant l</w:t>
            </w:r>
            <w:r w:rsidR="006607C5">
              <w:rPr>
                <w:lang w:val="fr-CA"/>
              </w:rPr>
              <w:t>’</w:t>
            </w:r>
            <w:r w:rsidRPr="0002652E">
              <w:rPr>
                <w:lang w:val="fr-CA"/>
              </w:rPr>
              <w:t>arrêt des TMFV et inclut la famille. On s</w:t>
            </w:r>
            <w:r w:rsidR="006607C5">
              <w:rPr>
                <w:lang w:val="fr-CA"/>
              </w:rPr>
              <w:t>’</w:t>
            </w:r>
            <w:r w:rsidRPr="0002652E">
              <w:rPr>
                <w:lang w:val="fr-CA"/>
              </w:rPr>
              <w:t>assure que tous compren</w:t>
            </w:r>
            <w:r w:rsidR="006607C5">
              <w:rPr>
                <w:lang w:val="fr-CA"/>
              </w:rPr>
              <w:t>n</w:t>
            </w:r>
            <w:r w:rsidRPr="0002652E">
              <w:rPr>
                <w:lang w:val="fr-CA"/>
              </w:rPr>
              <w:t>ent leur rôle et les gestes qui seront effectués avant et après le décès.</w:t>
            </w:r>
          </w:p>
        </w:tc>
        <w:tc>
          <w:tcPr>
            <w:tcW w:w="2713" w:type="dxa"/>
            <w:vAlign w:val="center"/>
          </w:tcPr>
          <w:p w:rsidR="00C52999" w:rsidRPr="003D6473" w:rsidRDefault="00706F1E" w:rsidP="00C52999">
            <w:pPr>
              <w:pStyle w:val="TableBodyRow"/>
              <w:jc w:val="center"/>
              <w:rPr>
                <w:lang w:val="fr-CA"/>
              </w:rPr>
            </w:pPr>
          </w:p>
        </w:tc>
      </w:tr>
      <w:tr w:rsidR="00964CD5" w:rsidRPr="00952D96" w:rsidTr="003D6473">
        <w:sdt>
          <w:sdtPr>
            <w:id w:val="-1082528963"/>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b/>
                <w:i/>
                <w:lang w:val="fr-CA"/>
              </w:rPr>
            </w:pPr>
            <w:r w:rsidRPr="0002652E">
              <w:rPr>
                <w:lang w:val="fr-CA"/>
              </w:rPr>
              <w:t>Afficher un signal discret pour faire savoir aux autres membres de l</w:t>
            </w:r>
            <w:r w:rsidR="006607C5">
              <w:rPr>
                <w:lang w:val="fr-CA"/>
              </w:rPr>
              <w:t>’</w:t>
            </w:r>
            <w:r w:rsidRPr="0002652E">
              <w:rPr>
                <w:lang w:val="fr-CA"/>
              </w:rPr>
              <w:t>équipe des soins intensifs qu</w:t>
            </w:r>
            <w:r w:rsidR="006607C5">
              <w:rPr>
                <w:lang w:val="fr-CA"/>
              </w:rPr>
              <w:t>’</w:t>
            </w:r>
            <w:r w:rsidRPr="0002652E">
              <w:rPr>
                <w:lang w:val="fr-CA"/>
              </w:rPr>
              <w:t>une procédure d</w:t>
            </w:r>
            <w:r w:rsidR="006607C5">
              <w:rPr>
                <w:lang w:val="fr-CA"/>
              </w:rPr>
              <w:t>’</w:t>
            </w:r>
            <w:r w:rsidRPr="0002652E">
              <w:rPr>
                <w:lang w:val="fr-CA"/>
              </w:rPr>
              <w:t xml:space="preserve">arrêt des TMFV est en cours. </w:t>
            </w:r>
          </w:p>
        </w:tc>
        <w:tc>
          <w:tcPr>
            <w:tcW w:w="2713" w:type="dxa"/>
            <w:vAlign w:val="center"/>
          </w:tcPr>
          <w:p w:rsidR="00C52999" w:rsidRPr="003D6473" w:rsidRDefault="00706F1E" w:rsidP="00C52999">
            <w:pPr>
              <w:pStyle w:val="TableBodyRow"/>
              <w:jc w:val="center"/>
              <w:rPr>
                <w:lang w:val="fr-CA"/>
              </w:rPr>
            </w:pPr>
          </w:p>
        </w:tc>
      </w:tr>
    </w:tbl>
    <w:p w:rsidR="00C52999" w:rsidRDefault="00672324" w:rsidP="00C52999">
      <w:pPr>
        <w:pStyle w:val="TableTitle"/>
      </w:pPr>
      <w:r>
        <w:rPr>
          <w:bCs/>
          <w:lang w:val="fr-CA"/>
        </w:rPr>
        <w:t>Pendant l</w:t>
      </w:r>
      <w:r w:rsidR="006607C5">
        <w:rPr>
          <w:bCs/>
          <w:lang w:val="fr-CA"/>
        </w:rPr>
        <w:t>’</w:t>
      </w:r>
      <w:r>
        <w:rPr>
          <w:bCs/>
          <w:lang w:val="fr-CA"/>
        </w:rPr>
        <w:t>arrêt des TMFV</w:t>
      </w:r>
    </w:p>
    <w:tbl>
      <w:tblPr>
        <w:tblStyle w:val="CanadianBloodServicesTable1"/>
        <w:tblW w:w="9355" w:type="dxa"/>
        <w:tblCellMar>
          <w:left w:w="72" w:type="dxa"/>
        </w:tblCellMar>
        <w:tblLook w:val="04A0" w:firstRow="1" w:lastRow="0" w:firstColumn="1" w:lastColumn="0" w:noHBand="0" w:noVBand="1"/>
      </w:tblPr>
      <w:tblGrid>
        <w:gridCol w:w="432"/>
        <w:gridCol w:w="6210"/>
        <w:gridCol w:w="2713"/>
      </w:tblGrid>
      <w:tr w:rsidR="00964CD5" w:rsidTr="003D6473">
        <w:tc>
          <w:tcPr>
            <w:tcW w:w="6642" w:type="dxa"/>
            <w:gridSpan w:val="2"/>
            <w:vAlign w:val="center"/>
          </w:tcPr>
          <w:p w:rsidR="00C52999" w:rsidRDefault="00672324" w:rsidP="007E6F0F">
            <w:pPr>
              <w:pStyle w:val="TableHeaderRow"/>
              <w:jc w:val="center"/>
            </w:pPr>
            <w:r>
              <w:rPr>
                <w:bCs/>
                <w:lang w:val="fr-CA"/>
              </w:rPr>
              <w:t>Action</w:t>
            </w:r>
          </w:p>
        </w:tc>
        <w:tc>
          <w:tcPr>
            <w:tcW w:w="2713" w:type="dxa"/>
            <w:vAlign w:val="center"/>
          </w:tcPr>
          <w:p w:rsidR="00C52999" w:rsidRDefault="00672324" w:rsidP="007E6F0F">
            <w:pPr>
              <w:pStyle w:val="TableHeaderRow"/>
              <w:jc w:val="center"/>
            </w:pPr>
            <w:r>
              <w:rPr>
                <w:bCs/>
                <w:lang w:val="fr-CA"/>
              </w:rPr>
              <w:t>Notes</w:t>
            </w:r>
          </w:p>
        </w:tc>
      </w:tr>
      <w:tr w:rsidR="00964CD5" w:rsidRPr="00952D96" w:rsidTr="003D6473">
        <w:sdt>
          <w:sdtPr>
            <w:id w:val="1240514925"/>
            <w14:checkbox>
              <w14:checked w14:val="0"/>
              <w14:checkedState w14:val="2612" w14:font="MS Gothic"/>
              <w14:uncheckedState w14:val="2610" w14:font="MS Gothic"/>
            </w14:checkbox>
          </w:sdtPr>
          <w:sdtEndPr/>
          <w:sdtContent>
            <w:tc>
              <w:tcPr>
                <w:tcW w:w="432" w:type="dxa"/>
                <w:vAlign w:val="center"/>
              </w:tcPr>
              <w:p w:rsidR="00C52999" w:rsidRPr="00324D49" w:rsidRDefault="00672324" w:rsidP="007E6F0F">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C52999">
            <w:pPr>
              <w:pStyle w:val="TableBodyRow"/>
              <w:rPr>
                <w:lang w:val="fr-CA"/>
              </w:rPr>
            </w:pPr>
            <w:r w:rsidRPr="0002652E">
              <w:rPr>
                <w:lang w:val="fr-CA"/>
              </w:rPr>
              <w:t>La gestion des symptômes se déroule conformément aux directives contenues dans le recueil et consignées dans l</w:t>
            </w:r>
            <w:r w:rsidR="006607C5">
              <w:rPr>
                <w:lang w:val="fr-CA"/>
              </w:rPr>
              <w:t>’</w:t>
            </w:r>
            <w:r w:rsidRPr="0002652E">
              <w:rPr>
                <w:lang w:val="fr-CA"/>
              </w:rPr>
              <w:t>outil de documentation sur l</w:t>
            </w:r>
            <w:r w:rsidR="006607C5">
              <w:rPr>
                <w:lang w:val="fr-CA"/>
              </w:rPr>
              <w:t>’</w:t>
            </w:r>
            <w:r w:rsidRPr="0002652E">
              <w:rPr>
                <w:lang w:val="fr-CA"/>
              </w:rPr>
              <w:t xml:space="preserve">arrêt des TMFV. </w:t>
            </w:r>
          </w:p>
        </w:tc>
        <w:tc>
          <w:tcPr>
            <w:tcW w:w="2713" w:type="dxa"/>
            <w:vAlign w:val="center"/>
          </w:tcPr>
          <w:p w:rsidR="00C52999" w:rsidRPr="003D6473" w:rsidRDefault="00706F1E" w:rsidP="007E6F0F">
            <w:pPr>
              <w:pStyle w:val="BodyText"/>
              <w:jc w:val="center"/>
              <w:rPr>
                <w:i/>
                <w:lang w:val="fr-CA"/>
              </w:rPr>
            </w:pPr>
          </w:p>
        </w:tc>
      </w:tr>
    </w:tbl>
    <w:p w:rsidR="00C52999" w:rsidRPr="003D6473" w:rsidRDefault="00672324" w:rsidP="00C52999">
      <w:pPr>
        <w:pStyle w:val="TableTitle"/>
        <w:rPr>
          <w:lang w:val="fr-CA"/>
        </w:rPr>
      </w:pPr>
      <w:r>
        <w:rPr>
          <w:bCs/>
          <w:lang w:val="fr-CA"/>
        </w:rPr>
        <w:t>Don après un décès selon des critères circulatoires SEULEMENT</w:t>
      </w:r>
    </w:p>
    <w:tbl>
      <w:tblPr>
        <w:tblStyle w:val="CanadianBloodServicesTable1"/>
        <w:tblW w:w="9355" w:type="dxa"/>
        <w:tblCellMar>
          <w:left w:w="72" w:type="dxa"/>
        </w:tblCellMar>
        <w:tblLook w:val="04A0" w:firstRow="1" w:lastRow="0" w:firstColumn="1" w:lastColumn="0" w:noHBand="0" w:noVBand="1"/>
      </w:tblPr>
      <w:tblGrid>
        <w:gridCol w:w="432"/>
        <w:gridCol w:w="6210"/>
        <w:gridCol w:w="2713"/>
      </w:tblGrid>
      <w:tr w:rsidR="00964CD5" w:rsidTr="003D6473">
        <w:tc>
          <w:tcPr>
            <w:tcW w:w="6642" w:type="dxa"/>
            <w:gridSpan w:val="2"/>
            <w:vAlign w:val="center"/>
          </w:tcPr>
          <w:p w:rsidR="00C52999" w:rsidRDefault="00672324" w:rsidP="007E6F0F">
            <w:pPr>
              <w:pStyle w:val="TableHeaderRow"/>
              <w:jc w:val="center"/>
            </w:pPr>
            <w:r>
              <w:rPr>
                <w:bCs/>
                <w:lang w:val="fr-CA"/>
              </w:rPr>
              <w:t>Action</w:t>
            </w:r>
          </w:p>
        </w:tc>
        <w:tc>
          <w:tcPr>
            <w:tcW w:w="2713" w:type="dxa"/>
            <w:vAlign w:val="center"/>
          </w:tcPr>
          <w:p w:rsidR="00C52999" w:rsidRDefault="00672324" w:rsidP="007E6F0F">
            <w:pPr>
              <w:pStyle w:val="TableHeaderRow"/>
              <w:jc w:val="center"/>
            </w:pPr>
            <w:r>
              <w:rPr>
                <w:bCs/>
                <w:lang w:val="fr-CA"/>
              </w:rPr>
              <w:t>Notes</w:t>
            </w:r>
          </w:p>
        </w:tc>
      </w:tr>
      <w:tr w:rsidR="00964CD5" w:rsidRPr="00952D96" w:rsidTr="003D6473">
        <w:sdt>
          <w:sdtPr>
            <w:id w:val="-1276700657"/>
            <w14:checkbox>
              <w14:checked w14:val="0"/>
              <w14:checkedState w14:val="2612" w14:font="MS Gothic"/>
              <w14:uncheckedState w14:val="2610" w14:font="MS Gothic"/>
            </w14:checkbox>
          </w:sdtPr>
          <w:sdtEndPr/>
          <w:sdtContent>
            <w:tc>
              <w:tcPr>
                <w:tcW w:w="432" w:type="dxa"/>
                <w:vAlign w:val="center"/>
              </w:tcPr>
              <w:p w:rsidR="00C52999" w:rsidRPr="00324D4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lang w:val="fr-CA"/>
              </w:rPr>
            </w:pPr>
            <w:r w:rsidRPr="0002652E">
              <w:rPr>
                <w:lang w:val="fr-CA"/>
              </w:rPr>
              <w:t>La nécessité de la surveillance pour la constatation du décès dans le cas d</w:t>
            </w:r>
            <w:r w:rsidR="006607C5">
              <w:rPr>
                <w:lang w:val="fr-CA"/>
              </w:rPr>
              <w:t>’</w:t>
            </w:r>
            <w:r w:rsidRPr="0002652E">
              <w:rPr>
                <w:lang w:val="fr-CA"/>
              </w:rPr>
              <w:t xml:space="preserve">un DDCc a été discutée avec la famille. </w:t>
            </w:r>
          </w:p>
        </w:tc>
        <w:tc>
          <w:tcPr>
            <w:tcW w:w="2713" w:type="dxa"/>
            <w:vAlign w:val="center"/>
          </w:tcPr>
          <w:p w:rsidR="00C52999" w:rsidRPr="003D6473" w:rsidRDefault="00706F1E" w:rsidP="00C52999">
            <w:pPr>
              <w:pStyle w:val="BodyText"/>
              <w:jc w:val="center"/>
              <w:rPr>
                <w:i/>
                <w:lang w:val="fr-CA"/>
              </w:rPr>
            </w:pPr>
          </w:p>
        </w:tc>
      </w:tr>
      <w:tr w:rsidR="00964CD5" w:rsidRPr="00952D96" w:rsidTr="003D6473">
        <w:sdt>
          <w:sdtPr>
            <w:id w:val="-455948208"/>
            <w14:checkbox>
              <w14:checked w14:val="0"/>
              <w14:checkedState w14:val="2612" w14:font="MS Gothic"/>
              <w14:uncheckedState w14:val="2610" w14:font="MS Gothic"/>
            </w14:checkbox>
          </w:sdtPr>
          <w:sdtEndPr/>
          <w:sdtContent>
            <w:tc>
              <w:tcPr>
                <w:tcW w:w="432" w:type="dxa"/>
                <w:vAlign w:val="center"/>
              </w:tcPr>
              <w:p w:rsidR="00A82ACC"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A82ACC" w:rsidRPr="003D6473" w:rsidRDefault="00672324" w:rsidP="008B4356">
            <w:pPr>
              <w:pStyle w:val="TableBodyRow"/>
              <w:rPr>
                <w:lang w:val="fr-CA"/>
              </w:rPr>
            </w:pPr>
            <w:r>
              <w:rPr>
                <w:lang w:val="fr-CA"/>
              </w:rPr>
              <w:t>La procédure de constatation du décès (et de don d</w:t>
            </w:r>
            <w:r w:rsidR="006607C5">
              <w:rPr>
                <w:lang w:val="fr-CA"/>
              </w:rPr>
              <w:t>’</w:t>
            </w:r>
            <w:r>
              <w:rPr>
                <w:lang w:val="fr-CA"/>
              </w:rPr>
              <w:t xml:space="preserve">organes et de tissus, le cas échéant) a été passée en revue. </w:t>
            </w:r>
          </w:p>
        </w:tc>
        <w:tc>
          <w:tcPr>
            <w:tcW w:w="2713" w:type="dxa"/>
            <w:vAlign w:val="center"/>
          </w:tcPr>
          <w:p w:rsidR="00A82ACC" w:rsidRPr="003D6473" w:rsidRDefault="00706F1E" w:rsidP="00C52999">
            <w:pPr>
              <w:pStyle w:val="BodyText"/>
              <w:jc w:val="center"/>
              <w:rPr>
                <w:i/>
                <w:lang w:val="fr-CA"/>
              </w:rPr>
            </w:pPr>
          </w:p>
        </w:tc>
      </w:tr>
      <w:tr w:rsidR="00964CD5" w:rsidRPr="00952D96" w:rsidTr="003D6473">
        <w:sdt>
          <w:sdtPr>
            <w:id w:val="-1691980037"/>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8B4356">
            <w:pPr>
              <w:pStyle w:val="TableBodyRow"/>
              <w:rPr>
                <w:lang w:val="fr-CA"/>
              </w:rPr>
            </w:pPr>
            <w:r w:rsidRPr="0002652E">
              <w:rPr>
                <w:lang w:val="fr-CA"/>
              </w:rPr>
              <w:t>Les résultats possibles, y compris le risque que le décès ne se produise pas de façon à permettre le don d</w:t>
            </w:r>
            <w:r w:rsidR="006607C5">
              <w:rPr>
                <w:lang w:val="fr-CA"/>
              </w:rPr>
              <w:t>’</w:t>
            </w:r>
            <w:r w:rsidRPr="0002652E">
              <w:rPr>
                <w:lang w:val="fr-CA"/>
              </w:rPr>
              <w:t>organes, ont été discutés.</w:t>
            </w:r>
          </w:p>
        </w:tc>
        <w:tc>
          <w:tcPr>
            <w:tcW w:w="2713" w:type="dxa"/>
            <w:vAlign w:val="center"/>
          </w:tcPr>
          <w:p w:rsidR="00C52999" w:rsidRPr="003D6473" w:rsidRDefault="00672324" w:rsidP="008B4356">
            <w:pPr>
              <w:pStyle w:val="TableBodyRow"/>
              <w:jc w:val="center"/>
              <w:rPr>
                <w:i/>
                <w:sz w:val="18"/>
                <w:szCs w:val="18"/>
                <w:lang w:val="fr-CA"/>
              </w:rPr>
            </w:pPr>
            <w:r w:rsidRPr="003D6473">
              <w:rPr>
                <w:sz w:val="18"/>
                <w:szCs w:val="18"/>
                <w:lang w:val="fr-CA"/>
              </w:rPr>
              <w:t xml:space="preserve">Rappeler aux patients et aux familles que le don de vie réside dans la décision de donner. </w:t>
            </w:r>
          </w:p>
        </w:tc>
      </w:tr>
      <w:tr w:rsidR="00964CD5" w:rsidRPr="00952D96" w:rsidTr="003D6473">
        <w:sdt>
          <w:sdtPr>
            <w:id w:val="299886452"/>
            <w14:checkbox>
              <w14:checked w14:val="0"/>
              <w14:checkedState w14:val="2612" w14:font="MS Gothic"/>
              <w14:uncheckedState w14:val="2610" w14:font="MS Gothic"/>
            </w14:checkbox>
          </w:sdtPr>
          <w:sdtEndPr/>
          <w:sdtContent>
            <w:tc>
              <w:tcPr>
                <w:tcW w:w="432" w:type="dxa"/>
                <w:vAlign w:val="center"/>
              </w:tcPr>
              <w:p w:rsidR="00C52999" w:rsidRDefault="00672324" w:rsidP="00C52999">
                <w:pPr>
                  <w:pStyle w:val="BodyText"/>
                  <w:jc w:val="center"/>
                </w:pPr>
                <w:r>
                  <w:rPr>
                    <w:rFonts w:ascii="MS Gothic" w:eastAsia="MS Gothic" w:hAnsi="MS Gothic" w:hint="eastAsia"/>
                    <w:lang w:val="fr-CA"/>
                  </w:rPr>
                  <w:t>☐</w:t>
                </w:r>
              </w:p>
            </w:tc>
          </w:sdtContent>
        </w:sdt>
        <w:tc>
          <w:tcPr>
            <w:tcW w:w="6210" w:type="dxa"/>
            <w:vAlign w:val="center"/>
          </w:tcPr>
          <w:p w:rsidR="00C52999" w:rsidRPr="003D6473" w:rsidRDefault="00672324" w:rsidP="003D6473">
            <w:pPr>
              <w:pStyle w:val="TableBodyRow"/>
              <w:ind w:right="90"/>
              <w:rPr>
                <w:lang w:val="fr-CA"/>
              </w:rPr>
            </w:pPr>
            <w:r w:rsidRPr="0002652E">
              <w:rPr>
                <w:lang w:val="fr-CA"/>
              </w:rPr>
              <w:t>L</w:t>
            </w:r>
            <w:r w:rsidR="006607C5">
              <w:rPr>
                <w:lang w:val="fr-CA"/>
              </w:rPr>
              <w:t>’</w:t>
            </w:r>
            <w:r w:rsidRPr="0002652E">
              <w:rPr>
                <w:lang w:val="fr-CA"/>
              </w:rPr>
              <w:t>administration d</w:t>
            </w:r>
            <w:r w:rsidR="006607C5">
              <w:rPr>
                <w:lang w:val="fr-CA"/>
              </w:rPr>
              <w:t>’</w:t>
            </w:r>
            <w:r w:rsidRPr="0002652E">
              <w:rPr>
                <w:lang w:val="fr-CA"/>
              </w:rPr>
              <w:t>héparine dans le cadre d</w:t>
            </w:r>
            <w:r w:rsidR="006607C5">
              <w:rPr>
                <w:lang w:val="fr-CA"/>
              </w:rPr>
              <w:t>’</w:t>
            </w:r>
            <w:r w:rsidRPr="0002652E">
              <w:rPr>
                <w:lang w:val="fr-CA"/>
              </w:rPr>
              <w:t>un DDCc a été discutée, le cas échéant, ainsi que le consentement, et une dose a été prescrite après consultation de l</w:t>
            </w:r>
            <w:r w:rsidR="006607C5">
              <w:rPr>
                <w:lang w:val="fr-CA"/>
              </w:rPr>
              <w:t>’</w:t>
            </w:r>
            <w:r w:rsidRPr="0002652E">
              <w:rPr>
                <w:lang w:val="fr-CA"/>
              </w:rPr>
              <w:t xml:space="preserve">ODO. </w:t>
            </w:r>
          </w:p>
        </w:tc>
        <w:tc>
          <w:tcPr>
            <w:tcW w:w="2713" w:type="dxa"/>
            <w:vAlign w:val="center"/>
          </w:tcPr>
          <w:p w:rsidR="00C52999" w:rsidRPr="003D6473" w:rsidRDefault="00706F1E" w:rsidP="00C52999">
            <w:pPr>
              <w:pStyle w:val="BodyText"/>
              <w:jc w:val="center"/>
              <w:rPr>
                <w:i/>
                <w:lang w:val="fr-CA"/>
              </w:rPr>
            </w:pPr>
          </w:p>
        </w:tc>
      </w:tr>
    </w:tbl>
    <w:p w:rsidR="00C52999" w:rsidRPr="003D6473" w:rsidRDefault="00706F1E" w:rsidP="00922E31">
      <w:pPr>
        <w:pStyle w:val="BodyText"/>
        <w:spacing w:after="0"/>
        <w:rPr>
          <w:lang w:val="fr-CA"/>
        </w:rPr>
      </w:pPr>
    </w:p>
    <w:p w:rsidR="00C52999" w:rsidRPr="003D6473" w:rsidRDefault="00672324" w:rsidP="00C52999">
      <w:pPr>
        <w:pStyle w:val="BodyText"/>
        <w:rPr>
          <w:b/>
          <w:lang w:val="fr-CA"/>
        </w:rPr>
      </w:pPr>
      <w:r w:rsidRPr="00C52999">
        <w:rPr>
          <w:b/>
          <w:bCs/>
          <w:lang w:val="fr-CA"/>
        </w:rPr>
        <w:t>Infirmière autorisée ou infirmier autorisé</w:t>
      </w:r>
      <w:r w:rsidR="006607C5">
        <w:rPr>
          <w:b/>
          <w:bCs/>
          <w:lang w:val="fr-CA"/>
        </w:rPr>
        <w:t> </w:t>
      </w:r>
      <w:r w:rsidRPr="00C52999">
        <w:rPr>
          <w:b/>
          <w:bCs/>
          <w:lang w:val="fr-CA"/>
        </w:rPr>
        <w:t>:</w:t>
      </w:r>
    </w:p>
    <w:tbl>
      <w:tblPr>
        <w:tblStyle w:val="TableGridLight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643"/>
        <w:gridCol w:w="1981"/>
      </w:tblGrid>
      <w:tr w:rsidR="00964CD5" w:rsidTr="00C67E13">
        <w:trPr>
          <w:trHeight w:val="720"/>
        </w:trPr>
        <w:tc>
          <w:tcPr>
            <w:tcW w:w="3732" w:type="dxa"/>
          </w:tcPr>
          <w:p w:rsidR="00C52999" w:rsidRPr="00C278EA" w:rsidRDefault="00672324" w:rsidP="007E6F0F">
            <w:pPr>
              <w:jc w:val="center"/>
              <w:rPr>
                <w:rFonts w:cs="Arial"/>
                <w:color w:val="A6A6A6" w:themeColor="background1" w:themeShade="A6"/>
              </w:rPr>
            </w:pPr>
            <w:r>
              <w:rPr>
                <w:rFonts w:cs="Arial"/>
                <w:color w:val="A6A6A6" w:themeColor="background1" w:themeShade="A6"/>
                <w:lang w:val="fr-CA"/>
              </w:rPr>
              <w:t>Nom</w:t>
            </w:r>
          </w:p>
        </w:tc>
        <w:tc>
          <w:tcPr>
            <w:tcW w:w="3643" w:type="dxa"/>
          </w:tcPr>
          <w:p w:rsidR="00C52999" w:rsidRPr="00C278EA" w:rsidRDefault="00672324" w:rsidP="007E6F0F">
            <w:pPr>
              <w:jc w:val="center"/>
              <w:rPr>
                <w:rFonts w:cs="Arial"/>
                <w:color w:val="A6A6A6" w:themeColor="background1" w:themeShade="A6"/>
              </w:rPr>
            </w:pPr>
            <w:r>
              <w:rPr>
                <w:rFonts w:cs="Arial"/>
                <w:color w:val="A6A6A6" w:themeColor="background1" w:themeShade="A6"/>
                <w:lang w:val="fr-CA"/>
              </w:rPr>
              <w:t>Signature</w:t>
            </w:r>
          </w:p>
        </w:tc>
        <w:tc>
          <w:tcPr>
            <w:tcW w:w="1981" w:type="dxa"/>
          </w:tcPr>
          <w:p w:rsidR="00C52999" w:rsidRDefault="00672324" w:rsidP="007E6F0F">
            <w:pPr>
              <w:jc w:val="center"/>
              <w:rPr>
                <w:rFonts w:cs="Arial"/>
                <w:color w:val="A6A6A6" w:themeColor="background1" w:themeShade="A6"/>
              </w:rPr>
            </w:pPr>
            <w:r>
              <w:rPr>
                <w:rFonts w:cs="Arial"/>
                <w:color w:val="A6A6A6" w:themeColor="background1" w:themeShade="A6"/>
                <w:lang w:val="fr-CA"/>
              </w:rPr>
              <w:t>Date</w:t>
            </w:r>
          </w:p>
          <w:p w:rsidR="00EA2A3F" w:rsidRPr="00C278EA" w:rsidRDefault="00672324" w:rsidP="00EA2A3F">
            <w:pPr>
              <w:spacing w:before="100"/>
              <w:jc w:val="center"/>
              <w:rPr>
                <w:rFonts w:cs="Arial"/>
                <w:color w:val="A6A6A6" w:themeColor="background1" w:themeShade="A6"/>
              </w:rPr>
            </w:pPr>
            <w:r>
              <w:rPr>
                <w:rFonts w:cs="Arial"/>
                <w:color w:val="D9D9D9" w:themeColor="background1" w:themeShade="D9"/>
                <w:lang w:val="fr-CA"/>
              </w:rPr>
              <w:t>AAAA/MM/JJ</w:t>
            </w:r>
          </w:p>
        </w:tc>
      </w:tr>
    </w:tbl>
    <w:p w:rsidR="00453268" w:rsidRDefault="00672324" w:rsidP="00453268">
      <w:pPr>
        <w:pStyle w:val="BodyText"/>
        <w:spacing w:before="100"/>
        <w:rPr>
          <w:b/>
        </w:rPr>
      </w:pPr>
      <w:r>
        <w:rPr>
          <w:b/>
          <w:bCs/>
          <w:lang w:val="fr-CA"/>
        </w:rPr>
        <w:t>Médecin</w:t>
      </w:r>
    </w:p>
    <w:tbl>
      <w:tblPr>
        <w:tblStyle w:val="TableGridLight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643"/>
        <w:gridCol w:w="1981"/>
      </w:tblGrid>
      <w:tr w:rsidR="00964CD5" w:rsidTr="00C67E13">
        <w:trPr>
          <w:trHeight w:val="720"/>
        </w:trPr>
        <w:tc>
          <w:tcPr>
            <w:tcW w:w="3732" w:type="dxa"/>
          </w:tcPr>
          <w:p w:rsidR="00453268" w:rsidRPr="00C278EA" w:rsidRDefault="00672324" w:rsidP="007E6F0F">
            <w:pPr>
              <w:jc w:val="center"/>
              <w:rPr>
                <w:rFonts w:cs="Arial"/>
                <w:color w:val="A6A6A6" w:themeColor="background1" w:themeShade="A6"/>
              </w:rPr>
            </w:pPr>
            <w:r>
              <w:rPr>
                <w:rFonts w:cs="Arial"/>
                <w:color w:val="A6A6A6" w:themeColor="background1" w:themeShade="A6"/>
                <w:lang w:val="fr-CA"/>
              </w:rPr>
              <w:t>Nom</w:t>
            </w:r>
          </w:p>
        </w:tc>
        <w:tc>
          <w:tcPr>
            <w:tcW w:w="3643" w:type="dxa"/>
          </w:tcPr>
          <w:p w:rsidR="00453268" w:rsidRPr="00C278EA" w:rsidRDefault="00672324" w:rsidP="007E6F0F">
            <w:pPr>
              <w:jc w:val="center"/>
              <w:rPr>
                <w:rFonts w:cs="Arial"/>
                <w:color w:val="A6A6A6" w:themeColor="background1" w:themeShade="A6"/>
              </w:rPr>
            </w:pPr>
            <w:r>
              <w:rPr>
                <w:rFonts w:cs="Arial"/>
                <w:color w:val="A6A6A6" w:themeColor="background1" w:themeShade="A6"/>
                <w:lang w:val="fr-CA"/>
              </w:rPr>
              <w:t>Signature</w:t>
            </w:r>
          </w:p>
        </w:tc>
        <w:tc>
          <w:tcPr>
            <w:tcW w:w="1981" w:type="dxa"/>
          </w:tcPr>
          <w:p w:rsidR="00453268" w:rsidRDefault="00672324" w:rsidP="007E6F0F">
            <w:pPr>
              <w:jc w:val="center"/>
              <w:rPr>
                <w:rFonts w:cs="Arial"/>
                <w:color w:val="A6A6A6" w:themeColor="background1" w:themeShade="A6"/>
              </w:rPr>
            </w:pPr>
            <w:r>
              <w:rPr>
                <w:rFonts w:cs="Arial"/>
                <w:color w:val="A6A6A6" w:themeColor="background1" w:themeShade="A6"/>
                <w:lang w:val="fr-CA"/>
              </w:rPr>
              <w:t>Date</w:t>
            </w:r>
          </w:p>
          <w:p w:rsidR="00EA2A3F" w:rsidRPr="00C278EA" w:rsidRDefault="00672324" w:rsidP="00EA2A3F">
            <w:pPr>
              <w:spacing w:before="100"/>
              <w:jc w:val="center"/>
              <w:rPr>
                <w:rFonts w:cs="Arial"/>
                <w:color w:val="A6A6A6" w:themeColor="background1" w:themeShade="A6"/>
              </w:rPr>
            </w:pPr>
            <w:r>
              <w:rPr>
                <w:rFonts w:cs="Arial"/>
                <w:color w:val="D9D9D9" w:themeColor="background1" w:themeShade="D9"/>
                <w:lang w:val="fr-CA"/>
              </w:rPr>
              <w:t>AAAA/MM/JJ</w:t>
            </w:r>
          </w:p>
        </w:tc>
      </w:tr>
    </w:tbl>
    <w:p w:rsidR="00450969" w:rsidRPr="00450969" w:rsidRDefault="00450969" w:rsidP="00450969"/>
    <w:sectPr w:rsidR="00450969" w:rsidRPr="00450969" w:rsidSect="008038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1E" w:rsidRDefault="00706F1E">
      <w:pPr>
        <w:spacing w:after="0"/>
      </w:pPr>
      <w:r>
        <w:separator/>
      </w:r>
    </w:p>
  </w:endnote>
  <w:endnote w:type="continuationSeparator" w:id="0">
    <w:p w:rsidR="00706F1E" w:rsidRDefault="00706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rsidR="00DD259C" w:rsidRDefault="00672324"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rsidR="00DD259C" w:rsidRPr="00DD259C" w:rsidRDefault="00706F1E"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96" w:rsidRPr="003D6473" w:rsidRDefault="00706F1E" w:rsidP="00803874">
    <w:pPr>
      <w:pStyle w:val="Footer"/>
      <w:jc w:val="left"/>
      <w:rPr>
        <w:lang w:val="fr-CA"/>
      </w:rPr>
    </w:pPr>
    <w:sdt>
      <w:sdtPr>
        <w:id w:val="1551629104"/>
        <w:docPartObj>
          <w:docPartGallery w:val="Page Numbers (Bottom of Page)"/>
          <w:docPartUnique/>
        </w:docPartObj>
      </w:sdtPr>
      <w:sdtEndPr>
        <w:rPr>
          <w:noProof/>
        </w:rPr>
      </w:sdtEndPr>
      <w:sdtContent>
        <w:r w:rsidR="00672324">
          <w:rPr>
            <w:lang w:val="fr-CA"/>
          </w:rPr>
          <w:t>Liste de contrôle – Arrêt des TMFV</w:t>
        </w:r>
        <w:r w:rsidR="00672324">
          <w:rPr>
            <w:lang w:val="fr-CA"/>
          </w:rPr>
          <w:tab/>
        </w:r>
        <w:r w:rsidR="00672324">
          <w:rPr>
            <w:lang w:val="fr-CA"/>
          </w:rPr>
          <w:tab/>
          <w:t xml:space="preserve">Page </w:t>
        </w:r>
        <w:r w:rsidR="00672324" w:rsidRPr="008B5930">
          <w:fldChar w:fldCharType="begin"/>
        </w:r>
        <w:r w:rsidR="00672324" w:rsidRPr="003D6473">
          <w:rPr>
            <w:lang w:val="fr-CA"/>
          </w:rPr>
          <w:instrText xml:space="preserve"> PAGE   \* MERGEFORMAT </w:instrText>
        </w:r>
        <w:r w:rsidR="00672324" w:rsidRPr="008B5930">
          <w:fldChar w:fldCharType="separate"/>
        </w:r>
        <w:r w:rsidR="00450969">
          <w:rPr>
            <w:noProof/>
            <w:lang w:val="fr-CA"/>
          </w:rPr>
          <w:t>3</w:t>
        </w:r>
        <w:r w:rsidR="00672324" w:rsidRPr="008B5930">
          <w:rPr>
            <w:noProof/>
          </w:rPr>
          <w:fldChar w:fldCharType="end"/>
        </w:r>
      </w:sdtContent>
    </w:sdt>
    <w:r w:rsidR="00672324">
      <w:rPr>
        <w:lang w:val="fr-CA"/>
      </w:rPr>
      <w:t xml:space="preserve"> de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B8" w:rsidRDefault="00F4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1E" w:rsidRDefault="00706F1E">
      <w:pPr>
        <w:spacing w:after="0"/>
      </w:pPr>
      <w:r>
        <w:separator/>
      </w:r>
    </w:p>
  </w:footnote>
  <w:footnote w:type="continuationSeparator" w:id="0">
    <w:p w:rsidR="00706F1E" w:rsidRDefault="00706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5" w:rsidRDefault="00672324">
    <w:pPr>
      <w:pStyle w:val="Header"/>
    </w:pPr>
    <w:r w:rsidRPr="00350D4A">
      <w:rPr>
        <w:noProof/>
        <w:lang w:val="fr-CA" w:eastAsia="fr-CA"/>
      </w:rPr>
      <mc:AlternateContent>
        <mc:Choice Requires="wps">
          <w:drawing>
            <wp:anchor distT="0" distB="0" distL="114300" distR="114300" simplePos="0" relativeHeight="251663360" behindDoc="0" locked="1" layoutInCell="1" allowOverlap="1">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259C" w:rsidRDefault="009C325B" w:rsidP="00DD259C">
                          <w:pPr>
                            <w:pStyle w:val="HeaderSubtitle"/>
                          </w:pPr>
                          <w:r>
                            <w:fldChar w:fldCharType="begin"/>
                          </w:r>
                          <w:r>
                            <w:instrText xml:space="preserve"> STYLEREF  "Heading 5,Heading"  \* MERGEFORMAT </w:instrText>
                          </w:r>
                          <w:r>
                            <w:fldChar w:fldCharType="separate"/>
                          </w:r>
                          <w:r w:rsidR="00672324">
                            <w:rPr>
                              <w:b/>
                              <w:bCs/>
                              <w:noProof/>
                            </w:rPr>
                            <w:t>Error! No text of specified style in document.</w:t>
                          </w:r>
                          <w:r>
                            <w:rPr>
                              <w:b/>
                              <w:bCs/>
                              <w:noProof/>
                            </w:rPr>
                            <w:fldChar w:fldCharType="end"/>
                          </w:r>
                        </w:p>
                        <w:sdt>
                          <w:sdtPr>
                            <w:alias w:val="Date"/>
                            <w:tag w:val="date"/>
                            <w:id w:val="-1900970752"/>
                            <w:showingPlcHdr/>
                            <w:dataBinding w:xpath="/root[1]/date[1]" w:storeItemID="{09D0E007-C015-427C-802D-40E436332411}"/>
                            <w:text/>
                          </w:sdtPr>
                          <w:sdtEndPr/>
                          <w:sdtContent>
                            <w:p w:rsidR="00DD259C" w:rsidRPr="003D6473" w:rsidRDefault="00672324" w:rsidP="000E0198">
                              <w:pPr>
                                <w:pStyle w:val="HeaderSubtitle"/>
                                <w:rPr>
                                  <w:lang w:val="fr-CA"/>
                                </w:rPr>
                              </w:pPr>
                              <w:r w:rsidRPr="00321469">
                                <w:rPr>
                                  <w:rStyle w:val="PlaceholderText"/>
                                  <w:lang w:val="fr-CA"/>
                                </w:rPr>
                                <w:t>Cliquez ici pour entrer la date.</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58.55pt;width:108pt;height:54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" filled="f" stroked="f" strokeweight=".5pt">
              <v:textbox>
                <w:txbxContent>
                  <w:p w:rsidR="00DD259C" w:rsidRDefault="009C325B" w:rsidP="00DD259C">
                    <w:pPr>
                      <w:pStyle w:val="HeaderSubtitle"/>
                    </w:pPr>
                    <w:r>
                      <w:fldChar w:fldCharType="begin"/>
                    </w:r>
                    <w:r>
                      <w:instrText xml:space="preserve"> STYLEREF  "Heading 5,Heading"  \* MERGEFORMAT </w:instrText>
                    </w:r>
                    <w:r>
                      <w:fldChar w:fldCharType="separate"/>
                    </w:r>
                    <w:r w:rsidR="00672324">
                      <w:rPr>
                        <w:b/>
                        <w:bCs/>
                        <w:noProof/>
                      </w:rPr>
                      <w:t>Error! No text of specified style in document.</w:t>
                    </w:r>
                    <w:r>
                      <w:rPr>
                        <w:b/>
                        <w:bCs/>
                        <w:noProof/>
                      </w:rPr>
                      <w:fldChar w:fldCharType="end"/>
                    </w:r>
                  </w:p>
                  <w:sdt>
                    <w:sdtPr>
                      <w:alias w:val="Date"/>
                      <w:tag w:val="date"/>
                      <w:id w:val="-1900970752"/>
                      <w:showingPlcHdr/>
                      <w:dataBinding w:xpath="/root[1]/date[1]" w:storeItemID="{09D0E007-C015-427C-802D-40E436332411}"/>
                      <w:text/>
                    </w:sdtPr>
                    <w:sdtEndPr/>
                    <w:sdtContent>
                      <w:p w:rsidR="00DD259C" w:rsidRPr="003D6473" w:rsidRDefault="00672324" w:rsidP="000E0198">
                        <w:pPr>
                          <w:pStyle w:val="HeaderSubtitle"/>
                          <w:rPr>
                            <w:lang w:val="fr-CA"/>
                          </w:rPr>
                        </w:pPr>
                        <w:r w:rsidRPr="00321469">
                          <w:rPr>
                            <w:rStyle w:val="PlaceholderText"/>
                            <w:lang w:val="fr-CA"/>
                          </w:rPr>
                          <w:t>Cliquez ici pour entrer la date.</w:t>
                        </w:r>
                      </w:p>
                    </w:sdtContent>
                  </w:sdt>
                </w:txbxContent>
              </v:textbox>
              <w10:wrap anchorx="margin" anchory="margin"/>
              <w10:anchorlock/>
            </v:shape>
          </w:pict>
        </mc:Fallback>
      </mc:AlternateContent>
    </w:r>
    <w:r w:rsidRPr="00350D4A">
      <w:rPr>
        <w:noProof/>
        <w:lang w:val="fr-CA" w:eastAsia="fr-CA"/>
      </w:rPr>
      <w:drawing>
        <wp:anchor distT="0" distB="0" distL="114300" distR="114300" simplePos="0" relativeHeight="251662336" behindDoc="1" locked="0" layoutInCell="1" allowOverlap="1">
          <wp:simplePos x="0" y="0"/>
          <wp:positionH relativeFrom="column">
            <wp:posOffset>0</wp:posOffset>
          </wp:positionH>
          <wp:positionV relativeFrom="page">
            <wp:posOffset>448310</wp:posOffset>
          </wp:positionV>
          <wp:extent cx="1371600" cy="6217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anchor>
      </w:drawing>
    </w:r>
    <w:r>
      <w:rPr>
        <w:noProof/>
        <w:lang w:val="fr-CA" w:eastAsia="fr-CA"/>
      </w:rPr>
      <mc:AlternateContent>
        <mc:Choice Requires="wps">
          <w:drawing>
            <wp:anchor distT="0" distB="0" distL="114300" distR="114300" simplePos="0" relativeHeight="251660288" behindDoc="0" locked="1" layoutInCell="1" allowOverlap="1">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80489931"/>
                            <w:dataBinding w:xpath="/root[1]/TypeOfCommunication[1]" w:storeItemID="{FAF6F93B-815F-4A11-8481-85443E323D4B}"/>
                            <w:text/>
                          </w:sdtPr>
                          <w:sdtEndPr/>
                          <w:sdtContent>
                            <w:p w:rsidR="00DD259C" w:rsidRDefault="003D6473" w:rsidP="00DD259C">
                              <w:pPr>
                                <w:pStyle w:val="Header"/>
                              </w:pPr>
                              <w:r>
                                <w:rPr>
                                  <w:lang w:val="fr-CA"/>
                                </w:rPr>
                                <w:t>Type of Communication</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 o:spid="_x0000_s1027" type="#_x0000_t202" style="position:absolute;margin-left:5in;margin-top:-120.25pt;width:126pt;height:55.4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" filled="f" stroked="f" strokeweight=".5pt">
              <v:textbox>
                <w:txbxContent>
                  <w:sdt>
                    <w:sdtPr>
                      <w:rPr>
                        <w:lang w:val="en-CA"/>
                      </w:rPr>
                      <w:alias w:val="Type of Communication"/>
                      <w:tag w:val="TypeOfCommunicaton"/>
                      <w:id w:val="180489931"/>
                      <w:dataBinding w:xpath="/root[1]/TypeOfCommunication[1]" w:storeItemID="{FAF6F93B-815F-4A11-8481-85443E323D4B}"/>
                      <w:text/>
                    </w:sdtPr>
                    <w:sdtEndPr/>
                    <w:sdtContent>
                      <w:p w:rsidR="00DD259C" w:rsidRDefault="003D6473" w:rsidP="00DD259C">
                        <w:pPr>
                          <w:pStyle w:val="Header"/>
                        </w:pPr>
                        <w:r>
                          <w:rPr>
                            <w:lang w:val="fr-CA"/>
                          </w:rPr>
                          <w:t>Type of Communication</w:t>
                        </w:r>
                      </w:p>
                    </w:sdtContent>
                  </w:sdt>
                </w:txbxContent>
              </v:textbox>
              <w10:wrap anchorx="margin" anchory="margin"/>
              <w10:anchorlock/>
            </v:shape>
          </w:pict>
        </mc:Fallback>
      </mc:AlternateContent>
    </w:r>
    <w:r w:rsidRPr="00350D4A">
      <w:rPr>
        <w:noProof/>
        <w:lang w:val="fr-CA" w:eastAsia="fr-CA"/>
      </w:rPr>
      <mc:AlternateContent>
        <mc:Choice Requires="wps">
          <w:drawing>
            <wp:anchor distT="0" distB="0" distL="114300" distR="114300" simplePos="0" relativeHeight="251658240" behindDoc="0" locked="1" layoutInCell="1" allowOverlap="1">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1C55E11" id="Rectangle 15" o:spid="_x0000_s1026" style="position:absolute;margin-left:367.2pt;margin-top:0;width:100.8pt;height:15.8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B8" w:rsidRDefault="00F42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B8" w:rsidRDefault="00F4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19B1AE8"/>
    <w:multiLevelType w:val="hybridMultilevel"/>
    <w:tmpl w:val="E064EE12"/>
    <w:lvl w:ilvl="0" w:tplc="76C03358">
      <w:start w:val="1"/>
      <w:numFmt w:val="decimal"/>
      <w:lvlText w:val="1.%1"/>
      <w:lvlJc w:val="left"/>
      <w:pPr>
        <w:ind w:left="720" w:hanging="360"/>
      </w:pPr>
      <w:rPr>
        <w:rFonts w:hint="default"/>
      </w:rPr>
    </w:lvl>
    <w:lvl w:ilvl="1" w:tplc="035080B6">
      <w:start w:val="1"/>
      <w:numFmt w:val="lowerLetter"/>
      <w:lvlText w:val="%2."/>
      <w:lvlJc w:val="left"/>
      <w:pPr>
        <w:ind w:left="1440" w:hanging="360"/>
      </w:pPr>
    </w:lvl>
    <w:lvl w:ilvl="2" w:tplc="6D886D12" w:tentative="1">
      <w:start w:val="1"/>
      <w:numFmt w:val="lowerRoman"/>
      <w:lvlText w:val="%3."/>
      <w:lvlJc w:val="right"/>
      <w:pPr>
        <w:ind w:left="2160" w:hanging="180"/>
      </w:pPr>
    </w:lvl>
    <w:lvl w:ilvl="3" w:tplc="DE64672A" w:tentative="1">
      <w:start w:val="1"/>
      <w:numFmt w:val="decimal"/>
      <w:lvlText w:val="%4."/>
      <w:lvlJc w:val="left"/>
      <w:pPr>
        <w:ind w:left="2880" w:hanging="360"/>
      </w:pPr>
    </w:lvl>
    <w:lvl w:ilvl="4" w:tplc="4D10BB86" w:tentative="1">
      <w:start w:val="1"/>
      <w:numFmt w:val="lowerLetter"/>
      <w:lvlText w:val="%5."/>
      <w:lvlJc w:val="left"/>
      <w:pPr>
        <w:ind w:left="3600" w:hanging="360"/>
      </w:pPr>
    </w:lvl>
    <w:lvl w:ilvl="5" w:tplc="7CD808EE" w:tentative="1">
      <w:start w:val="1"/>
      <w:numFmt w:val="lowerRoman"/>
      <w:lvlText w:val="%6."/>
      <w:lvlJc w:val="right"/>
      <w:pPr>
        <w:ind w:left="4320" w:hanging="180"/>
      </w:pPr>
    </w:lvl>
    <w:lvl w:ilvl="6" w:tplc="F4645580" w:tentative="1">
      <w:start w:val="1"/>
      <w:numFmt w:val="decimal"/>
      <w:lvlText w:val="%7."/>
      <w:lvlJc w:val="left"/>
      <w:pPr>
        <w:ind w:left="5040" w:hanging="360"/>
      </w:pPr>
    </w:lvl>
    <w:lvl w:ilvl="7" w:tplc="8C38DCE2" w:tentative="1">
      <w:start w:val="1"/>
      <w:numFmt w:val="lowerLetter"/>
      <w:lvlText w:val="%8."/>
      <w:lvlJc w:val="left"/>
      <w:pPr>
        <w:ind w:left="5760" w:hanging="360"/>
      </w:pPr>
    </w:lvl>
    <w:lvl w:ilvl="8" w:tplc="8946AAAE" w:tentative="1">
      <w:start w:val="1"/>
      <w:numFmt w:val="lowerRoman"/>
      <w:lvlText w:val="%9."/>
      <w:lvlJc w:val="right"/>
      <w:pPr>
        <w:ind w:left="6480" w:hanging="180"/>
      </w:pPr>
    </w:lvl>
  </w:abstractNum>
  <w:abstractNum w:abstractNumId="4" w15:restartNumberingAfterBreak="0">
    <w:nsid w:val="13CC3ACD"/>
    <w:multiLevelType w:val="hybridMultilevel"/>
    <w:tmpl w:val="36E2D038"/>
    <w:lvl w:ilvl="0" w:tplc="508A359E">
      <w:start w:val="1"/>
      <w:numFmt w:val="decimal"/>
      <w:lvlText w:val="2.%1"/>
      <w:lvlJc w:val="left"/>
      <w:pPr>
        <w:ind w:left="720" w:hanging="360"/>
      </w:pPr>
      <w:rPr>
        <w:rFonts w:hint="default"/>
      </w:rPr>
    </w:lvl>
    <w:lvl w:ilvl="1" w:tplc="55809E42" w:tentative="1">
      <w:start w:val="1"/>
      <w:numFmt w:val="lowerLetter"/>
      <w:lvlText w:val="%2."/>
      <w:lvlJc w:val="left"/>
      <w:pPr>
        <w:ind w:left="1440" w:hanging="360"/>
      </w:pPr>
    </w:lvl>
    <w:lvl w:ilvl="2" w:tplc="E3DE403E" w:tentative="1">
      <w:start w:val="1"/>
      <w:numFmt w:val="lowerRoman"/>
      <w:lvlText w:val="%3."/>
      <w:lvlJc w:val="right"/>
      <w:pPr>
        <w:ind w:left="2160" w:hanging="180"/>
      </w:pPr>
    </w:lvl>
    <w:lvl w:ilvl="3" w:tplc="ED6AA706" w:tentative="1">
      <w:start w:val="1"/>
      <w:numFmt w:val="decimal"/>
      <w:lvlText w:val="%4."/>
      <w:lvlJc w:val="left"/>
      <w:pPr>
        <w:ind w:left="2880" w:hanging="360"/>
      </w:pPr>
    </w:lvl>
    <w:lvl w:ilvl="4" w:tplc="2E1C401C" w:tentative="1">
      <w:start w:val="1"/>
      <w:numFmt w:val="lowerLetter"/>
      <w:lvlText w:val="%5."/>
      <w:lvlJc w:val="left"/>
      <w:pPr>
        <w:ind w:left="3600" w:hanging="360"/>
      </w:pPr>
    </w:lvl>
    <w:lvl w:ilvl="5" w:tplc="D290745E" w:tentative="1">
      <w:start w:val="1"/>
      <w:numFmt w:val="lowerRoman"/>
      <w:lvlText w:val="%6."/>
      <w:lvlJc w:val="right"/>
      <w:pPr>
        <w:ind w:left="4320" w:hanging="180"/>
      </w:pPr>
    </w:lvl>
    <w:lvl w:ilvl="6" w:tplc="A1781E66" w:tentative="1">
      <w:start w:val="1"/>
      <w:numFmt w:val="decimal"/>
      <w:lvlText w:val="%7."/>
      <w:lvlJc w:val="left"/>
      <w:pPr>
        <w:ind w:left="5040" w:hanging="360"/>
      </w:pPr>
    </w:lvl>
    <w:lvl w:ilvl="7" w:tplc="B7F81BEE" w:tentative="1">
      <w:start w:val="1"/>
      <w:numFmt w:val="lowerLetter"/>
      <w:lvlText w:val="%8."/>
      <w:lvlJc w:val="left"/>
      <w:pPr>
        <w:ind w:left="5760" w:hanging="360"/>
      </w:pPr>
    </w:lvl>
    <w:lvl w:ilvl="8" w:tplc="046E37D2" w:tentative="1">
      <w:start w:val="1"/>
      <w:numFmt w:val="lowerRoman"/>
      <w:lvlText w:val="%9."/>
      <w:lvlJc w:val="right"/>
      <w:pPr>
        <w:ind w:left="6480" w:hanging="180"/>
      </w:pPr>
    </w:lvl>
  </w:abstractNum>
  <w:abstractNum w:abstractNumId="5" w15:restartNumberingAfterBreak="0">
    <w:nsid w:val="194237CD"/>
    <w:multiLevelType w:val="hybridMultilevel"/>
    <w:tmpl w:val="F63ABD58"/>
    <w:lvl w:ilvl="0" w:tplc="1EB2E2D6">
      <w:start w:val="1"/>
      <w:numFmt w:val="decimal"/>
      <w:lvlText w:val="3.%1"/>
      <w:lvlJc w:val="left"/>
      <w:pPr>
        <w:ind w:left="720" w:hanging="360"/>
      </w:pPr>
      <w:rPr>
        <w:rFonts w:hint="default"/>
      </w:rPr>
    </w:lvl>
    <w:lvl w:ilvl="1" w:tplc="D09A1B40" w:tentative="1">
      <w:start w:val="1"/>
      <w:numFmt w:val="lowerLetter"/>
      <w:lvlText w:val="%2."/>
      <w:lvlJc w:val="left"/>
      <w:pPr>
        <w:ind w:left="1440" w:hanging="360"/>
      </w:pPr>
    </w:lvl>
    <w:lvl w:ilvl="2" w:tplc="AC84CDD8" w:tentative="1">
      <w:start w:val="1"/>
      <w:numFmt w:val="lowerRoman"/>
      <w:lvlText w:val="%3."/>
      <w:lvlJc w:val="right"/>
      <w:pPr>
        <w:ind w:left="2160" w:hanging="180"/>
      </w:pPr>
    </w:lvl>
    <w:lvl w:ilvl="3" w:tplc="6EE499F6" w:tentative="1">
      <w:start w:val="1"/>
      <w:numFmt w:val="decimal"/>
      <w:lvlText w:val="%4."/>
      <w:lvlJc w:val="left"/>
      <w:pPr>
        <w:ind w:left="2880" w:hanging="360"/>
      </w:pPr>
    </w:lvl>
    <w:lvl w:ilvl="4" w:tplc="E27A2010" w:tentative="1">
      <w:start w:val="1"/>
      <w:numFmt w:val="lowerLetter"/>
      <w:lvlText w:val="%5."/>
      <w:lvlJc w:val="left"/>
      <w:pPr>
        <w:ind w:left="3600" w:hanging="360"/>
      </w:pPr>
    </w:lvl>
    <w:lvl w:ilvl="5" w:tplc="490E1462" w:tentative="1">
      <w:start w:val="1"/>
      <w:numFmt w:val="lowerRoman"/>
      <w:lvlText w:val="%6."/>
      <w:lvlJc w:val="right"/>
      <w:pPr>
        <w:ind w:left="4320" w:hanging="180"/>
      </w:pPr>
    </w:lvl>
    <w:lvl w:ilvl="6" w:tplc="66A8C686" w:tentative="1">
      <w:start w:val="1"/>
      <w:numFmt w:val="decimal"/>
      <w:lvlText w:val="%7."/>
      <w:lvlJc w:val="left"/>
      <w:pPr>
        <w:ind w:left="5040" w:hanging="360"/>
      </w:pPr>
    </w:lvl>
    <w:lvl w:ilvl="7" w:tplc="83B073EA" w:tentative="1">
      <w:start w:val="1"/>
      <w:numFmt w:val="lowerLetter"/>
      <w:lvlText w:val="%8."/>
      <w:lvlJc w:val="left"/>
      <w:pPr>
        <w:ind w:left="5760" w:hanging="360"/>
      </w:pPr>
    </w:lvl>
    <w:lvl w:ilvl="8" w:tplc="7B748480" w:tentative="1">
      <w:start w:val="1"/>
      <w:numFmt w:val="lowerRoman"/>
      <w:lvlText w:val="%9."/>
      <w:lvlJc w:val="right"/>
      <w:pPr>
        <w:ind w:left="6480" w:hanging="180"/>
      </w:pPr>
    </w:lvl>
  </w:abstractNum>
  <w:abstractNum w:abstractNumId="6"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7" w15:restartNumberingAfterBreak="0">
    <w:nsid w:val="1C7162B9"/>
    <w:multiLevelType w:val="hybridMultilevel"/>
    <w:tmpl w:val="2772BA3A"/>
    <w:lvl w:ilvl="0" w:tplc="F3D001D0">
      <w:start w:val="1"/>
      <w:numFmt w:val="decimal"/>
      <w:lvlText w:val="1.%1"/>
      <w:lvlJc w:val="left"/>
      <w:pPr>
        <w:ind w:left="720" w:hanging="360"/>
      </w:pPr>
      <w:rPr>
        <w:rFonts w:hint="default"/>
      </w:rPr>
    </w:lvl>
    <w:lvl w:ilvl="1" w:tplc="01E63266" w:tentative="1">
      <w:start w:val="1"/>
      <w:numFmt w:val="lowerLetter"/>
      <w:lvlText w:val="%2."/>
      <w:lvlJc w:val="left"/>
      <w:pPr>
        <w:ind w:left="1440" w:hanging="360"/>
      </w:pPr>
    </w:lvl>
    <w:lvl w:ilvl="2" w:tplc="F9F01B4C" w:tentative="1">
      <w:start w:val="1"/>
      <w:numFmt w:val="lowerRoman"/>
      <w:lvlText w:val="%3."/>
      <w:lvlJc w:val="right"/>
      <w:pPr>
        <w:ind w:left="2160" w:hanging="180"/>
      </w:pPr>
    </w:lvl>
    <w:lvl w:ilvl="3" w:tplc="816469D6" w:tentative="1">
      <w:start w:val="1"/>
      <w:numFmt w:val="decimal"/>
      <w:lvlText w:val="%4."/>
      <w:lvlJc w:val="left"/>
      <w:pPr>
        <w:ind w:left="2880" w:hanging="360"/>
      </w:pPr>
    </w:lvl>
    <w:lvl w:ilvl="4" w:tplc="C5D28D84" w:tentative="1">
      <w:start w:val="1"/>
      <w:numFmt w:val="lowerLetter"/>
      <w:lvlText w:val="%5."/>
      <w:lvlJc w:val="left"/>
      <w:pPr>
        <w:ind w:left="3600" w:hanging="360"/>
      </w:pPr>
    </w:lvl>
    <w:lvl w:ilvl="5" w:tplc="968AA640" w:tentative="1">
      <w:start w:val="1"/>
      <w:numFmt w:val="lowerRoman"/>
      <w:lvlText w:val="%6."/>
      <w:lvlJc w:val="right"/>
      <w:pPr>
        <w:ind w:left="4320" w:hanging="180"/>
      </w:pPr>
    </w:lvl>
    <w:lvl w:ilvl="6" w:tplc="8BF81412" w:tentative="1">
      <w:start w:val="1"/>
      <w:numFmt w:val="decimal"/>
      <w:lvlText w:val="%7."/>
      <w:lvlJc w:val="left"/>
      <w:pPr>
        <w:ind w:left="5040" w:hanging="360"/>
      </w:pPr>
    </w:lvl>
    <w:lvl w:ilvl="7" w:tplc="4F3AF430" w:tentative="1">
      <w:start w:val="1"/>
      <w:numFmt w:val="lowerLetter"/>
      <w:lvlText w:val="%8."/>
      <w:lvlJc w:val="left"/>
      <w:pPr>
        <w:ind w:left="5760" w:hanging="360"/>
      </w:pPr>
    </w:lvl>
    <w:lvl w:ilvl="8" w:tplc="86CA5376" w:tentative="1">
      <w:start w:val="1"/>
      <w:numFmt w:val="lowerRoman"/>
      <w:lvlText w:val="%9."/>
      <w:lvlJc w:val="right"/>
      <w:pPr>
        <w:ind w:left="6480" w:hanging="180"/>
      </w:pPr>
    </w:lvl>
  </w:abstractNum>
  <w:abstractNum w:abstractNumId="8" w15:restartNumberingAfterBreak="0">
    <w:nsid w:val="1F6A4EA0"/>
    <w:multiLevelType w:val="hybridMultilevel"/>
    <w:tmpl w:val="318AEAF2"/>
    <w:lvl w:ilvl="0" w:tplc="B0A64750">
      <w:start w:val="1"/>
      <w:numFmt w:val="decimal"/>
      <w:lvlText w:val="5.%1"/>
      <w:lvlJc w:val="left"/>
      <w:pPr>
        <w:ind w:left="720" w:hanging="360"/>
      </w:pPr>
      <w:rPr>
        <w:rFonts w:hint="default"/>
      </w:rPr>
    </w:lvl>
    <w:lvl w:ilvl="1" w:tplc="55DA014A" w:tentative="1">
      <w:start w:val="1"/>
      <w:numFmt w:val="lowerLetter"/>
      <w:lvlText w:val="%2."/>
      <w:lvlJc w:val="left"/>
      <w:pPr>
        <w:ind w:left="1440" w:hanging="360"/>
      </w:pPr>
    </w:lvl>
    <w:lvl w:ilvl="2" w:tplc="F6A4A92E" w:tentative="1">
      <w:start w:val="1"/>
      <w:numFmt w:val="lowerRoman"/>
      <w:lvlText w:val="%3."/>
      <w:lvlJc w:val="right"/>
      <w:pPr>
        <w:ind w:left="2160" w:hanging="180"/>
      </w:pPr>
    </w:lvl>
    <w:lvl w:ilvl="3" w:tplc="E8082160" w:tentative="1">
      <w:start w:val="1"/>
      <w:numFmt w:val="decimal"/>
      <w:lvlText w:val="%4."/>
      <w:lvlJc w:val="left"/>
      <w:pPr>
        <w:ind w:left="2880" w:hanging="360"/>
      </w:pPr>
    </w:lvl>
    <w:lvl w:ilvl="4" w:tplc="E71A6078" w:tentative="1">
      <w:start w:val="1"/>
      <w:numFmt w:val="lowerLetter"/>
      <w:lvlText w:val="%5."/>
      <w:lvlJc w:val="left"/>
      <w:pPr>
        <w:ind w:left="3600" w:hanging="360"/>
      </w:pPr>
    </w:lvl>
    <w:lvl w:ilvl="5" w:tplc="799CE760" w:tentative="1">
      <w:start w:val="1"/>
      <w:numFmt w:val="lowerRoman"/>
      <w:lvlText w:val="%6."/>
      <w:lvlJc w:val="right"/>
      <w:pPr>
        <w:ind w:left="4320" w:hanging="180"/>
      </w:pPr>
    </w:lvl>
    <w:lvl w:ilvl="6" w:tplc="EAA6A8DC" w:tentative="1">
      <w:start w:val="1"/>
      <w:numFmt w:val="decimal"/>
      <w:lvlText w:val="%7."/>
      <w:lvlJc w:val="left"/>
      <w:pPr>
        <w:ind w:left="5040" w:hanging="360"/>
      </w:pPr>
    </w:lvl>
    <w:lvl w:ilvl="7" w:tplc="9C4A51EA" w:tentative="1">
      <w:start w:val="1"/>
      <w:numFmt w:val="lowerLetter"/>
      <w:lvlText w:val="%8."/>
      <w:lvlJc w:val="left"/>
      <w:pPr>
        <w:ind w:left="5760" w:hanging="360"/>
      </w:pPr>
    </w:lvl>
    <w:lvl w:ilvl="8" w:tplc="CDB2DAEC" w:tentative="1">
      <w:start w:val="1"/>
      <w:numFmt w:val="lowerRoman"/>
      <w:lvlText w:val="%9."/>
      <w:lvlJc w:val="right"/>
      <w:pPr>
        <w:ind w:left="6480" w:hanging="180"/>
      </w:pPr>
    </w:lvl>
  </w:abstractNum>
  <w:abstractNum w:abstractNumId="9" w15:restartNumberingAfterBreak="0">
    <w:nsid w:val="216B2B8F"/>
    <w:multiLevelType w:val="hybridMultilevel"/>
    <w:tmpl w:val="ADEEF24A"/>
    <w:lvl w:ilvl="0" w:tplc="0AF6CAC4">
      <w:start w:val="1"/>
      <w:numFmt w:val="decimal"/>
      <w:lvlText w:val="%1."/>
      <w:lvlJc w:val="left"/>
      <w:pPr>
        <w:ind w:left="720" w:hanging="360"/>
      </w:pPr>
    </w:lvl>
    <w:lvl w:ilvl="1" w:tplc="6EC606FC">
      <w:start w:val="1"/>
      <w:numFmt w:val="lowerLetter"/>
      <w:lvlText w:val="%2."/>
      <w:lvlJc w:val="left"/>
      <w:pPr>
        <w:ind w:left="1440" w:hanging="360"/>
      </w:pPr>
    </w:lvl>
    <w:lvl w:ilvl="2" w:tplc="75387296" w:tentative="1">
      <w:start w:val="1"/>
      <w:numFmt w:val="lowerRoman"/>
      <w:lvlText w:val="%3."/>
      <w:lvlJc w:val="right"/>
      <w:pPr>
        <w:ind w:left="2160" w:hanging="180"/>
      </w:pPr>
    </w:lvl>
    <w:lvl w:ilvl="3" w:tplc="83B2B30C" w:tentative="1">
      <w:start w:val="1"/>
      <w:numFmt w:val="decimal"/>
      <w:lvlText w:val="%4."/>
      <w:lvlJc w:val="left"/>
      <w:pPr>
        <w:ind w:left="2880" w:hanging="360"/>
      </w:pPr>
    </w:lvl>
    <w:lvl w:ilvl="4" w:tplc="73A63B7E" w:tentative="1">
      <w:start w:val="1"/>
      <w:numFmt w:val="lowerLetter"/>
      <w:lvlText w:val="%5."/>
      <w:lvlJc w:val="left"/>
      <w:pPr>
        <w:ind w:left="3600" w:hanging="360"/>
      </w:pPr>
    </w:lvl>
    <w:lvl w:ilvl="5" w:tplc="A5043568" w:tentative="1">
      <w:start w:val="1"/>
      <w:numFmt w:val="lowerRoman"/>
      <w:lvlText w:val="%6."/>
      <w:lvlJc w:val="right"/>
      <w:pPr>
        <w:ind w:left="4320" w:hanging="180"/>
      </w:pPr>
    </w:lvl>
    <w:lvl w:ilvl="6" w:tplc="30E2B18A" w:tentative="1">
      <w:start w:val="1"/>
      <w:numFmt w:val="decimal"/>
      <w:lvlText w:val="%7."/>
      <w:lvlJc w:val="left"/>
      <w:pPr>
        <w:ind w:left="5040" w:hanging="360"/>
      </w:pPr>
    </w:lvl>
    <w:lvl w:ilvl="7" w:tplc="9762EFD0" w:tentative="1">
      <w:start w:val="1"/>
      <w:numFmt w:val="lowerLetter"/>
      <w:lvlText w:val="%8."/>
      <w:lvlJc w:val="left"/>
      <w:pPr>
        <w:ind w:left="5760" w:hanging="360"/>
      </w:pPr>
    </w:lvl>
    <w:lvl w:ilvl="8" w:tplc="84647854" w:tentative="1">
      <w:start w:val="1"/>
      <w:numFmt w:val="lowerRoman"/>
      <w:lvlText w:val="%9."/>
      <w:lvlJc w:val="right"/>
      <w:pPr>
        <w:ind w:left="6480" w:hanging="180"/>
      </w:pPr>
    </w:lvl>
  </w:abstractNum>
  <w:abstractNum w:abstractNumId="10" w15:restartNumberingAfterBreak="0">
    <w:nsid w:val="2CDA500C"/>
    <w:multiLevelType w:val="hybridMultilevel"/>
    <w:tmpl w:val="3AB0E874"/>
    <w:lvl w:ilvl="0" w:tplc="772A116E">
      <w:start w:val="1"/>
      <w:numFmt w:val="decimal"/>
      <w:lvlText w:val="%1."/>
      <w:lvlJc w:val="left"/>
      <w:pPr>
        <w:ind w:left="720" w:hanging="360"/>
      </w:pPr>
    </w:lvl>
    <w:lvl w:ilvl="1" w:tplc="1326E812">
      <w:start w:val="1"/>
      <w:numFmt w:val="lowerLetter"/>
      <w:lvlText w:val="%2."/>
      <w:lvlJc w:val="left"/>
      <w:pPr>
        <w:ind w:left="1440" w:hanging="360"/>
      </w:pPr>
    </w:lvl>
    <w:lvl w:ilvl="2" w:tplc="B3E4C63C">
      <w:start w:val="1"/>
      <w:numFmt w:val="lowerRoman"/>
      <w:lvlText w:val="%3."/>
      <w:lvlJc w:val="right"/>
      <w:pPr>
        <w:ind w:left="2160" w:hanging="180"/>
      </w:pPr>
    </w:lvl>
    <w:lvl w:ilvl="3" w:tplc="8CEA9392">
      <w:start w:val="1"/>
      <w:numFmt w:val="decimal"/>
      <w:lvlText w:val="%4."/>
      <w:lvlJc w:val="left"/>
      <w:pPr>
        <w:ind w:left="2880" w:hanging="360"/>
      </w:pPr>
    </w:lvl>
    <w:lvl w:ilvl="4" w:tplc="B986D232">
      <w:start w:val="1"/>
      <w:numFmt w:val="lowerLetter"/>
      <w:lvlText w:val="%5."/>
      <w:lvlJc w:val="left"/>
      <w:pPr>
        <w:ind w:left="3600" w:hanging="360"/>
      </w:pPr>
    </w:lvl>
    <w:lvl w:ilvl="5" w:tplc="78827676">
      <w:start w:val="1"/>
      <w:numFmt w:val="lowerRoman"/>
      <w:lvlText w:val="%6."/>
      <w:lvlJc w:val="right"/>
      <w:pPr>
        <w:ind w:left="4320" w:hanging="180"/>
      </w:pPr>
    </w:lvl>
    <w:lvl w:ilvl="6" w:tplc="022C90FE">
      <w:start w:val="1"/>
      <w:numFmt w:val="decimal"/>
      <w:lvlText w:val="%7."/>
      <w:lvlJc w:val="left"/>
      <w:pPr>
        <w:ind w:left="5040" w:hanging="360"/>
      </w:pPr>
    </w:lvl>
    <w:lvl w:ilvl="7" w:tplc="CEC874B4">
      <w:start w:val="1"/>
      <w:numFmt w:val="lowerLetter"/>
      <w:lvlText w:val="%8."/>
      <w:lvlJc w:val="left"/>
      <w:pPr>
        <w:ind w:left="5760" w:hanging="360"/>
      </w:pPr>
    </w:lvl>
    <w:lvl w:ilvl="8" w:tplc="9306BE7C">
      <w:start w:val="1"/>
      <w:numFmt w:val="lowerRoman"/>
      <w:lvlText w:val="%9."/>
      <w:lvlJc w:val="right"/>
      <w:pPr>
        <w:ind w:left="6480" w:hanging="180"/>
      </w:pPr>
    </w:lvl>
  </w:abstractNum>
  <w:abstractNum w:abstractNumId="11"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2" w15:restartNumberingAfterBreak="0">
    <w:nsid w:val="3249678B"/>
    <w:multiLevelType w:val="multilevel"/>
    <w:tmpl w:val="B6F2DCD8"/>
    <w:lvl w:ilvl="0">
      <w:start w:val="1"/>
      <w:numFmt w:val="bullet"/>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3" w15:restartNumberingAfterBreak="0">
    <w:nsid w:val="34525BBD"/>
    <w:multiLevelType w:val="hybridMultilevel"/>
    <w:tmpl w:val="76367D70"/>
    <w:lvl w:ilvl="0" w:tplc="80A48E7C">
      <w:start w:val="1"/>
      <w:numFmt w:val="decimal"/>
      <w:lvlText w:val="2.%1"/>
      <w:lvlJc w:val="left"/>
      <w:pPr>
        <w:ind w:left="720" w:hanging="360"/>
      </w:pPr>
      <w:rPr>
        <w:rFonts w:hint="default"/>
      </w:rPr>
    </w:lvl>
    <w:lvl w:ilvl="1" w:tplc="C61809A2" w:tentative="1">
      <w:start w:val="1"/>
      <w:numFmt w:val="lowerLetter"/>
      <w:lvlText w:val="%2."/>
      <w:lvlJc w:val="left"/>
      <w:pPr>
        <w:ind w:left="1440" w:hanging="360"/>
      </w:pPr>
    </w:lvl>
    <w:lvl w:ilvl="2" w:tplc="E2822322" w:tentative="1">
      <w:start w:val="1"/>
      <w:numFmt w:val="lowerRoman"/>
      <w:lvlText w:val="%3."/>
      <w:lvlJc w:val="right"/>
      <w:pPr>
        <w:ind w:left="2160" w:hanging="180"/>
      </w:pPr>
    </w:lvl>
    <w:lvl w:ilvl="3" w:tplc="1BB67D2A" w:tentative="1">
      <w:start w:val="1"/>
      <w:numFmt w:val="decimal"/>
      <w:lvlText w:val="%4."/>
      <w:lvlJc w:val="left"/>
      <w:pPr>
        <w:ind w:left="2880" w:hanging="360"/>
      </w:pPr>
    </w:lvl>
    <w:lvl w:ilvl="4" w:tplc="1A963E96" w:tentative="1">
      <w:start w:val="1"/>
      <w:numFmt w:val="lowerLetter"/>
      <w:lvlText w:val="%5."/>
      <w:lvlJc w:val="left"/>
      <w:pPr>
        <w:ind w:left="3600" w:hanging="360"/>
      </w:pPr>
    </w:lvl>
    <w:lvl w:ilvl="5" w:tplc="698810F4" w:tentative="1">
      <w:start w:val="1"/>
      <w:numFmt w:val="lowerRoman"/>
      <w:lvlText w:val="%6."/>
      <w:lvlJc w:val="right"/>
      <w:pPr>
        <w:ind w:left="4320" w:hanging="180"/>
      </w:pPr>
    </w:lvl>
    <w:lvl w:ilvl="6" w:tplc="A7E6D0FA" w:tentative="1">
      <w:start w:val="1"/>
      <w:numFmt w:val="decimal"/>
      <w:lvlText w:val="%7."/>
      <w:lvlJc w:val="left"/>
      <w:pPr>
        <w:ind w:left="5040" w:hanging="360"/>
      </w:pPr>
    </w:lvl>
    <w:lvl w:ilvl="7" w:tplc="A60CC8D4" w:tentative="1">
      <w:start w:val="1"/>
      <w:numFmt w:val="lowerLetter"/>
      <w:lvlText w:val="%8."/>
      <w:lvlJc w:val="left"/>
      <w:pPr>
        <w:ind w:left="5760" w:hanging="360"/>
      </w:pPr>
    </w:lvl>
    <w:lvl w:ilvl="8" w:tplc="0F7202E0" w:tentative="1">
      <w:start w:val="1"/>
      <w:numFmt w:val="lowerRoman"/>
      <w:lvlText w:val="%9."/>
      <w:lvlJc w:val="right"/>
      <w:pPr>
        <w:ind w:left="6480" w:hanging="180"/>
      </w:pPr>
    </w:lvl>
  </w:abstractNum>
  <w:abstractNum w:abstractNumId="14" w15:restartNumberingAfterBreak="0">
    <w:nsid w:val="3AB32D00"/>
    <w:multiLevelType w:val="multilevel"/>
    <w:tmpl w:val="18BE7112"/>
    <w:styleLink w:val="CBSBulletList"/>
    <w:lvl w:ilvl="0">
      <w:start w:val="1"/>
      <w:numFmt w:val="bullet"/>
      <w:pStyle w:val="BulletList1"/>
      <w:lvlText w:val=""/>
      <w:lvlJc w:val="left"/>
      <w:pPr>
        <w:ind w:left="432" w:hanging="216"/>
      </w:pPr>
      <w:rPr>
        <w:rFonts w:ascii="Symbol" w:hAnsi="Symbol" w:hint="default"/>
        <w:color w:val="000000" w:themeColor="text1"/>
        <w:sz w:val="14"/>
      </w:rPr>
    </w:lvl>
    <w:lvl w:ilvl="1">
      <w:start w:val="1"/>
      <w:numFmt w:val="bullet"/>
      <w:lvlText w:val="□"/>
      <w:lvlJc w:val="left"/>
      <w:pPr>
        <w:ind w:left="648" w:hanging="216"/>
      </w:pPr>
      <w:rPr>
        <w:rFonts w:ascii="Times New Roman" w:hAnsi="Times New Roman" w:cs="Times New Roman" w:hint="default"/>
        <w:color w:val="000000" w:themeColor="text1"/>
      </w:rPr>
    </w:lvl>
    <w:lvl w:ilvl="2">
      <w:start w:val="1"/>
      <w:numFmt w:val="bullet"/>
      <w:lvlText w:val=""/>
      <w:lvlJc w:val="left"/>
      <w:pPr>
        <w:ind w:left="864" w:hanging="216"/>
      </w:pPr>
      <w:rPr>
        <w:rFonts w:ascii="Wingdings" w:hAnsi="Wingdings" w:hint="default"/>
        <w:color w:val="000000" w:themeColor="text1"/>
      </w:rPr>
    </w:lvl>
    <w:lvl w:ilvl="3">
      <w:start w:val="1"/>
      <w:numFmt w:val="bullet"/>
      <w:lvlText w:val=""/>
      <w:lvlJc w:val="left"/>
      <w:pPr>
        <w:ind w:left="1080" w:hanging="216"/>
      </w:pPr>
      <w:rPr>
        <w:rFonts w:ascii="Symbol" w:hAnsi="Symbol" w:hint="default"/>
        <w:color w:val="000000" w:themeColor="text1"/>
        <w:sz w:val="14"/>
      </w:rPr>
    </w:lvl>
    <w:lvl w:ilvl="4">
      <w:start w:val="1"/>
      <w:numFmt w:val="none"/>
      <w:lvlText w:val=""/>
      <w:lvlJc w:val="left"/>
      <w:pPr>
        <w:ind w:left="1080" w:firstLine="0"/>
      </w:pPr>
      <w:rPr>
        <w:rFonts w:hint="default"/>
      </w:rPr>
    </w:lvl>
    <w:lvl w:ilvl="5">
      <w:start w:val="1"/>
      <w:numFmt w:val="none"/>
      <w:lvlText w:val=""/>
      <w:lvlJc w:val="left"/>
      <w:pPr>
        <w:ind w:left="1080" w:firstLine="0"/>
      </w:pPr>
      <w:rPr>
        <w:rFonts w:hint="default"/>
      </w:rPr>
    </w:lvl>
    <w:lvl w:ilvl="6">
      <w:start w:val="1"/>
      <w:numFmt w:val="none"/>
      <w:lvlText w:val=""/>
      <w:lvlJc w:val="left"/>
      <w:pPr>
        <w:ind w:left="1080" w:firstLine="0"/>
      </w:pPr>
      <w:rPr>
        <w:rFonts w:hint="default"/>
      </w:rPr>
    </w:lvl>
    <w:lvl w:ilvl="7">
      <w:start w:val="1"/>
      <w:numFmt w:val="none"/>
      <w:lvlText w:val=""/>
      <w:lvlJc w:val="left"/>
      <w:pPr>
        <w:ind w:left="1080" w:firstLine="0"/>
      </w:pPr>
      <w:rPr>
        <w:rFonts w:hint="default"/>
      </w:rPr>
    </w:lvl>
    <w:lvl w:ilvl="8">
      <w:start w:val="1"/>
      <w:numFmt w:val="none"/>
      <w:lvlText w:val=""/>
      <w:lvlJc w:val="left"/>
      <w:pPr>
        <w:ind w:left="1080" w:firstLine="0"/>
      </w:pPr>
      <w:rPr>
        <w:rFonts w:hint="default"/>
      </w:rPr>
    </w:lvl>
  </w:abstractNum>
  <w:abstractNum w:abstractNumId="15" w15:restartNumberingAfterBreak="0">
    <w:nsid w:val="3D8319E4"/>
    <w:multiLevelType w:val="hybridMultilevel"/>
    <w:tmpl w:val="0D140068"/>
    <w:lvl w:ilvl="0" w:tplc="741CEEB0">
      <w:start w:val="1"/>
      <w:numFmt w:val="bullet"/>
      <w:lvlText w:val=""/>
      <w:lvlJc w:val="left"/>
      <w:pPr>
        <w:ind w:left="720" w:hanging="360"/>
      </w:pPr>
      <w:rPr>
        <w:rFonts w:ascii="Symbol" w:hAnsi="Symbol" w:hint="default"/>
      </w:rPr>
    </w:lvl>
    <w:lvl w:ilvl="1" w:tplc="7E527064" w:tentative="1">
      <w:start w:val="1"/>
      <w:numFmt w:val="bullet"/>
      <w:lvlText w:val="o"/>
      <w:lvlJc w:val="left"/>
      <w:pPr>
        <w:ind w:left="1440" w:hanging="360"/>
      </w:pPr>
      <w:rPr>
        <w:rFonts w:ascii="Courier New" w:hAnsi="Courier New" w:cs="Courier New" w:hint="default"/>
      </w:rPr>
    </w:lvl>
    <w:lvl w:ilvl="2" w:tplc="1F9E3F30" w:tentative="1">
      <w:start w:val="1"/>
      <w:numFmt w:val="bullet"/>
      <w:lvlText w:val=""/>
      <w:lvlJc w:val="left"/>
      <w:pPr>
        <w:ind w:left="2160" w:hanging="360"/>
      </w:pPr>
      <w:rPr>
        <w:rFonts w:ascii="Wingdings" w:hAnsi="Wingdings" w:hint="default"/>
      </w:rPr>
    </w:lvl>
    <w:lvl w:ilvl="3" w:tplc="A59CBB16" w:tentative="1">
      <w:start w:val="1"/>
      <w:numFmt w:val="bullet"/>
      <w:lvlText w:val=""/>
      <w:lvlJc w:val="left"/>
      <w:pPr>
        <w:ind w:left="2880" w:hanging="360"/>
      </w:pPr>
      <w:rPr>
        <w:rFonts w:ascii="Symbol" w:hAnsi="Symbol" w:hint="default"/>
      </w:rPr>
    </w:lvl>
    <w:lvl w:ilvl="4" w:tplc="DCF4409A" w:tentative="1">
      <w:start w:val="1"/>
      <w:numFmt w:val="bullet"/>
      <w:lvlText w:val="o"/>
      <w:lvlJc w:val="left"/>
      <w:pPr>
        <w:ind w:left="3600" w:hanging="360"/>
      </w:pPr>
      <w:rPr>
        <w:rFonts w:ascii="Courier New" w:hAnsi="Courier New" w:cs="Courier New" w:hint="default"/>
      </w:rPr>
    </w:lvl>
    <w:lvl w:ilvl="5" w:tplc="D354C75C" w:tentative="1">
      <w:start w:val="1"/>
      <w:numFmt w:val="bullet"/>
      <w:lvlText w:val=""/>
      <w:lvlJc w:val="left"/>
      <w:pPr>
        <w:ind w:left="4320" w:hanging="360"/>
      </w:pPr>
      <w:rPr>
        <w:rFonts w:ascii="Wingdings" w:hAnsi="Wingdings" w:hint="default"/>
      </w:rPr>
    </w:lvl>
    <w:lvl w:ilvl="6" w:tplc="A23206D8" w:tentative="1">
      <w:start w:val="1"/>
      <w:numFmt w:val="bullet"/>
      <w:lvlText w:val=""/>
      <w:lvlJc w:val="left"/>
      <w:pPr>
        <w:ind w:left="5040" w:hanging="360"/>
      </w:pPr>
      <w:rPr>
        <w:rFonts w:ascii="Symbol" w:hAnsi="Symbol" w:hint="default"/>
      </w:rPr>
    </w:lvl>
    <w:lvl w:ilvl="7" w:tplc="FE7807D0" w:tentative="1">
      <w:start w:val="1"/>
      <w:numFmt w:val="bullet"/>
      <w:lvlText w:val="o"/>
      <w:lvlJc w:val="left"/>
      <w:pPr>
        <w:ind w:left="5760" w:hanging="360"/>
      </w:pPr>
      <w:rPr>
        <w:rFonts w:ascii="Courier New" w:hAnsi="Courier New" w:cs="Courier New" w:hint="default"/>
      </w:rPr>
    </w:lvl>
    <w:lvl w:ilvl="8" w:tplc="32D6BC88" w:tentative="1">
      <w:start w:val="1"/>
      <w:numFmt w:val="bullet"/>
      <w:lvlText w:val=""/>
      <w:lvlJc w:val="left"/>
      <w:pPr>
        <w:ind w:left="6480" w:hanging="360"/>
      </w:pPr>
      <w:rPr>
        <w:rFonts w:ascii="Wingdings" w:hAnsi="Wingdings" w:hint="default"/>
      </w:rPr>
    </w:lvl>
  </w:abstractNum>
  <w:abstractNum w:abstractNumId="16" w15:restartNumberingAfterBreak="0">
    <w:nsid w:val="3F666EB2"/>
    <w:multiLevelType w:val="hybridMultilevel"/>
    <w:tmpl w:val="D1C03262"/>
    <w:lvl w:ilvl="0" w:tplc="A8EE5570">
      <w:start w:val="1"/>
      <w:numFmt w:val="decimal"/>
      <w:lvlText w:val="2.%1"/>
      <w:lvlJc w:val="left"/>
      <w:pPr>
        <w:ind w:left="720" w:hanging="360"/>
      </w:pPr>
      <w:rPr>
        <w:rFonts w:hint="default"/>
      </w:rPr>
    </w:lvl>
    <w:lvl w:ilvl="1" w:tplc="0B10D7CA" w:tentative="1">
      <w:start w:val="1"/>
      <w:numFmt w:val="lowerLetter"/>
      <w:lvlText w:val="%2."/>
      <w:lvlJc w:val="left"/>
      <w:pPr>
        <w:ind w:left="1440" w:hanging="360"/>
      </w:pPr>
    </w:lvl>
    <w:lvl w:ilvl="2" w:tplc="194E4F04" w:tentative="1">
      <w:start w:val="1"/>
      <w:numFmt w:val="lowerRoman"/>
      <w:lvlText w:val="%3."/>
      <w:lvlJc w:val="right"/>
      <w:pPr>
        <w:ind w:left="2160" w:hanging="180"/>
      </w:pPr>
    </w:lvl>
    <w:lvl w:ilvl="3" w:tplc="A46A0514" w:tentative="1">
      <w:start w:val="1"/>
      <w:numFmt w:val="decimal"/>
      <w:lvlText w:val="%4."/>
      <w:lvlJc w:val="left"/>
      <w:pPr>
        <w:ind w:left="2880" w:hanging="360"/>
      </w:pPr>
    </w:lvl>
    <w:lvl w:ilvl="4" w:tplc="4282EBAE" w:tentative="1">
      <w:start w:val="1"/>
      <w:numFmt w:val="lowerLetter"/>
      <w:lvlText w:val="%5."/>
      <w:lvlJc w:val="left"/>
      <w:pPr>
        <w:ind w:left="3600" w:hanging="360"/>
      </w:pPr>
    </w:lvl>
    <w:lvl w:ilvl="5" w:tplc="3490FCFC" w:tentative="1">
      <w:start w:val="1"/>
      <w:numFmt w:val="lowerRoman"/>
      <w:lvlText w:val="%6."/>
      <w:lvlJc w:val="right"/>
      <w:pPr>
        <w:ind w:left="4320" w:hanging="180"/>
      </w:pPr>
    </w:lvl>
    <w:lvl w:ilvl="6" w:tplc="FAD6AAF6" w:tentative="1">
      <w:start w:val="1"/>
      <w:numFmt w:val="decimal"/>
      <w:lvlText w:val="%7."/>
      <w:lvlJc w:val="left"/>
      <w:pPr>
        <w:ind w:left="5040" w:hanging="360"/>
      </w:pPr>
    </w:lvl>
    <w:lvl w:ilvl="7" w:tplc="38B4D590" w:tentative="1">
      <w:start w:val="1"/>
      <w:numFmt w:val="lowerLetter"/>
      <w:lvlText w:val="%8."/>
      <w:lvlJc w:val="left"/>
      <w:pPr>
        <w:ind w:left="5760" w:hanging="360"/>
      </w:pPr>
    </w:lvl>
    <w:lvl w:ilvl="8" w:tplc="B2BE9836" w:tentative="1">
      <w:start w:val="1"/>
      <w:numFmt w:val="lowerRoman"/>
      <w:lvlText w:val="%9."/>
      <w:lvlJc w:val="right"/>
      <w:pPr>
        <w:ind w:left="6480" w:hanging="180"/>
      </w:pPr>
    </w:lvl>
  </w:abstractNum>
  <w:abstractNum w:abstractNumId="17" w15:restartNumberingAfterBreak="0">
    <w:nsid w:val="43A67CD6"/>
    <w:multiLevelType w:val="hybridMultilevel"/>
    <w:tmpl w:val="C944E3F6"/>
    <w:lvl w:ilvl="0" w:tplc="34481276">
      <w:start w:val="1"/>
      <w:numFmt w:val="decimal"/>
      <w:lvlText w:val="4.%1"/>
      <w:lvlJc w:val="left"/>
      <w:pPr>
        <w:ind w:left="720" w:hanging="360"/>
      </w:pPr>
      <w:rPr>
        <w:rFonts w:hint="default"/>
      </w:rPr>
    </w:lvl>
    <w:lvl w:ilvl="1" w:tplc="9C1A2C22" w:tentative="1">
      <w:start w:val="1"/>
      <w:numFmt w:val="lowerLetter"/>
      <w:lvlText w:val="%2."/>
      <w:lvlJc w:val="left"/>
      <w:pPr>
        <w:ind w:left="1440" w:hanging="360"/>
      </w:pPr>
    </w:lvl>
    <w:lvl w:ilvl="2" w:tplc="A2AE91A8" w:tentative="1">
      <w:start w:val="1"/>
      <w:numFmt w:val="lowerRoman"/>
      <w:lvlText w:val="%3."/>
      <w:lvlJc w:val="right"/>
      <w:pPr>
        <w:ind w:left="2160" w:hanging="180"/>
      </w:pPr>
    </w:lvl>
    <w:lvl w:ilvl="3" w:tplc="63CA9A9C" w:tentative="1">
      <w:start w:val="1"/>
      <w:numFmt w:val="decimal"/>
      <w:lvlText w:val="%4."/>
      <w:lvlJc w:val="left"/>
      <w:pPr>
        <w:ind w:left="2880" w:hanging="360"/>
      </w:pPr>
    </w:lvl>
    <w:lvl w:ilvl="4" w:tplc="DF404002" w:tentative="1">
      <w:start w:val="1"/>
      <w:numFmt w:val="lowerLetter"/>
      <w:lvlText w:val="%5."/>
      <w:lvlJc w:val="left"/>
      <w:pPr>
        <w:ind w:left="3600" w:hanging="360"/>
      </w:pPr>
    </w:lvl>
    <w:lvl w:ilvl="5" w:tplc="1DA6E410" w:tentative="1">
      <w:start w:val="1"/>
      <w:numFmt w:val="lowerRoman"/>
      <w:lvlText w:val="%6."/>
      <w:lvlJc w:val="right"/>
      <w:pPr>
        <w:ind w:left="4320" w:hanging="180"/>
      </w:pPr>
    </w:lvl>
    <w:lvl w:ilvl="6" w:tplc="C60C3D70" w:tentative="1">
      <w:start w:val="1"/>
      <w:numFmt w:val="decimal"/>
      <w:lvlText w:val="%7."/>
      <w:lvlJc w:val="left"/>
      <w:pPr>
        <w:ind w:left="5040" w:hanging="360"/>
      </w:pPr>
    </w:lvl>
    <w:lvl w:ilvl="7" w:tplc="3D821ECA" w:tentative="1">
      <w:start w:val="1"/>
      <w:numFmt w:val="lowerLetter"/>
      <w:lvlText w:val="%8."/>
      <w:lvlJc w:val="left"/>
      <w:pPr>
        <w:ind w:left="5760" w:hanging="360"/>
      </w:pPr>
    </w:lvl>
    <w:lvl w:ilvl="8" w:tplc="828808EE" w:tentative="1">
      <w:start w:val="1"/>
      <w:numFmt w:val="lowerRoman"/>
      <w:lvlText w:val="%9."/>
      <w:lvlJc w:val="right"/>
      <w:pPr>
        <w:ind w:left="6480" w:hanging="180"/>
      </w:pPr>
    </w:lvl>
  </w:abstractNum>
  <w:abstractNum w:abstractNumId="18"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960E5B"/>
    <w:multiLevelType w:val="hybridMultilevel"/>
    <w:tmpl w:val="BBFC5B30"/>
    <w:lvl w:ilvl="0" w:tplc="24181AA2">
      <w:start w:val="1"/>
      <w:numFmt w:val="decimal"/>
      <w:lvlText w:val="%1."/>
      <w:lvlJc w:val="left"/>
      <w:pPr>
        <w:ind w:left="720" w:hanging="360"/>
      </w:pPr>
    </w:lvl>
    <w:lvl w:ilvl="1" w:tplc="1250F178" w:tentative="1">
      <w:start w:val="1"/>
      <w:numFmt w:val="lowerLetter"/>
      <w:lvlText w:val="%2."/>
      <w:lvlJc w:val="left"/>
      <w:pPr>
        <w:ind w:left="1440" w:hanging="360"/>
      </w:pPr>
    </w:lvl>
    <w:lvl w:ilvl="2" w:tplc="11A8A9AC" w:tentative="1">
      <w:start w:val="1"/>
      <w:numFmt w:val="lowerRoman"/>
      <w:lvlText w:val="%3."/>
      <w:lvlJc w:val="right"/>
      <w:pPr>
        <w:ind w:left="2160" w:hanging="180"/>
      </w:pPr>
    </w:lvl>
    <w:lvl w:ilvl="3" w:tplc="AA064DDE" w:tentative="1">
      <w:start w:val="1"/>
      <w:numFmt w:val="decimal"/>
      <w:lvlText w:val="%4."/>
      <w:lvlJc w:val="left"/>
      <w:pPr>
        <w:ind w:left="2880" w:hanging="360"/>
      </w:pPr>
    </w:lvl>
    <w:lvl w:ilvl="4" w:tplc="C43A6116" w:tentative="1">
      <w:start w:val="1"/>
      <w:numFmt w:val="lowerLetter"/>
      <w:lvlText w:val="%5."/>
      <w:lvlJc w:val="left"/>
      <w:pPr>
        <w:ind w:left="3600" w:hanging="360"/>
      </w:pPr>
    </w:lvl>
    <w:lvl w:ilvl="5" w:tplc="F3D02E84" w:tentative="1">
      <w:start w:val="1"/>
      <w:numFmt w:val="lowerRoman"/>
      <w:lvlText w:val="%6."/>
      <w:lvlJc w:val="right"/>
      <w:pPr>
        <w:ind w:left="4320" w:hanging="180"/>
      </w:pPr>
    </w:lvl>
    <w:lvl w:ilvl="6" w:tplc="D75ECE1E" w:tentative="1">
      <w:start w:val="1"/>
      <w:numFmt w:val="decimal"/>
      <w:lvlText w:val="%7."/>
      <w:lvlJc w:val="left"/>
      <w:pPr>
        <w:ind w:left="5040" w:hanging="360"/>
      </w:pPr>
    </w:lvl>
    <w:lvl w:ilvl="7" w:tplc="EEB8A3C4" w:tentative="1">
      <w:start w:val="1"/>
      <w:numFmt w:val="lowerLetter"/>
      <w:lvlText w:val="%8."/>
      <w:lvlJc w:val="left"/>
      <w:pPr>
        <w:ind w:left="5760" w:hanging="360"/>
      </w:pPr>
    </w:lvl>
    <w:lvl w:ilvl="8" w:tplc="184C8FC0" w:tentative="1">
      <w:start w:val="1"/>
      <w:numFmt w:val="lowerRoman"/>
      <w:lvlText w:val="%9."/>
      <w:lvlJc w:val="right"/>
      <w:pPr>
        <w:ind w:left="6480" w:hanging="180"/>
      </w:pPr>
    </w:lvl>
  </w:abstractNum>
  <w:abstractNum w:abstractNumId="20" w15:restartNumberingAfterBreak="0">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874A1C"/>
    <w:multiLevelType w:val="hybridMultilevel"/>
    <w:tmpl w:val="B47C7D28"/>
    <w:lvl w:ilvl="0" w:tplc="3EA844E4">
      <w:start w:val="1"/>
      <w:numFmt w:val="bullet"/>
      <w:lvlText w:val=""/>
      <w:lvlJc w:val="left"/>
      <w:pPr>
        <w:ind w:left="3240" w:hanging="360"/>
      </w:pPr>
      <w:rPr>
        <w:rFonts w:ascii="Symbol" w:hAnsi="Symbol" w:hint="default"/>
      </w:rPr>
    </w:lvl>
    <w:lvl w:ilvl="1" w:tplc="6BB69280" w:tentative="1">
      <w:start w:val="1"/>
      <w:numFmt w:val="bullet"/>
      <w:lvlText w:val="o"/>
      <w:lvlJc w:val="left"/>
      <w:pPr>
        <w:ind w:left="3960" w:hanging="360"/>
      </w:pPr>
      <w:rPr>
        <w:rFonts w:ascii="Courier New" w:hAnsi="Courier New" w:cs="Courier New" w:hint="default"/>
      </w:rPr>
    </w:lvl>
    <w:lvl w:ilvl="2" w:tplc="BC547FE8" w:tentative="1">
      <w:start w:val="1"/>
      <w:numFmt w:val="bullet"/>
      <w:lvlText w:val=""/>
      <w:lvlJc w:val="left"/>
      <w:pPr>
        <w:ind w:left="4680" w:hanging="360"/>
      </w:pPr>
      <w:rPr>
        <w:rFonts w:ascii="Wingdings" w:hAnsi="Wingdings" w:hint="default"/>
      </w:rPr>
    </w:lvl>
    <w:lvl w:ilvl="3" w:tplc="72AEE7DA" w:tentative="1">
      <w:start w:val="1"/>
      <w:numFmt w:val="bullet"/>
      <w:lvlText w:val=""/>
      <w:lvlJc w:val="left"/>
      <w:pPr>
        <w:ind w:left="5400" w:hanging="360"/>
      </w:pPr>
      <w:rPr>
        <w:rFonts w:ascii="Symbol" w:hAnsi="Symbol" w:hint="default"/>
      </w:rPr>
    </w:lvl>
    <w:lvl w:ilvl="4" w:tplc="4072C962" w:tentative="1">
      <w:start w:val="1"/>
      <w:numFmt w:val="bullet"/>
      <w:lvlText w:val="o"/>
      <w:lvlJc w:val="left"/>
      <w:pPr>
        <w:ind w:left="6120" w:hanging="360"/>
      </w:pPr>
      <w:rPr>
        <w:rFonts w:ascii="Courier New" w:hAnsi="Courier New" w:cs="Courier New" w:hint="default"/>
      </w:rPr>
    </w:lvl>
    <w:lvl w:ilvl="5" w:tplc="3F04CA46" w:tentative="1">
      <w:start w:val="1"/>
      <w:numFmt w:val="bullet"/>
      <w:lvlText w:val=""/>
      <w:lvlJc w:val="left"/>
      <w:pPr>
        <w:ind w:left="6840" w:hanging="360"/>
      </w:pPr>
      <w:rPr>
        <w:rFonts w:ascii="Wingdings" w:hAnsi="Wingdings" w:hint="default"/>
      </w:rPr>
    </w:lvl>
    <w:lvl w:ilvl="6" w:tplc="899492C4" w:tentative="1">
      <w:start w:val="1"/>
      <w:numFmt w:val="bullet"/>
      <w:lvlText w:val=""/>
      <w:lvlJc w:val="left"/>
      <w:pPr>
        <w:ind w:left="7560" w:hanging="360"/>
      </w:pPr>
      <w:rPr>
        <w:rFonts w:ascii="Symbol" w:hAnsi="Symbol" w:hint="default"/>
      </w:rPr>
    </w:lvl>
    <w:lvl w:ilvl="7" w:tplc="0C545254" w:tentative="1">
      <w:start w:val="1"/>
      <w:numFmt w:val="bullet"/>
      <w:lvlText w:val="o"/>
      <w:lvlJc w:val="left"/>
      <w:pPr>
        <w:ind w:left="8280" w:hanging="360"/>
      </w:pPr>
      <w:rPr>
        <w:rFonts w:ascii="Courier New" w:hAnsi="Courier New" w:cs="Courier New" w:hint="default"/>
      </w:rPr>
    </w:lvl>
    <w:lvl w:ilvl="8" w:tplc="F92EF40A" w:tentative="1">
      <w:start w:val="1"/>
      <w:numFmt w:val="bullet"/>
      <w:lvlText w:val=""/>
      <w:lvlJc w:val="left"/>
      <w:pPr>
        <w:ind w:left="9000" w:hanging="360"/>
      </w:pPr>
      <w:rPr>
        <w:rFonts w:ascii="Wingdings" w:hAnsi="Wingdings" w:hint="default"/>
      </w:rPr>
    </w:lvl>
  </w:abstractNum>
  <w:abstractNum w:abstractNumId="22" w15:restartNumberingAfterBreak="0">
    <w:nsid w:val="613A4BED"/>
    <w:multiLevelType w:val="hybridMultilevel"/>
    <w:tmpl w:val="29E0B9F8"/>
    <w:lvl w:ilvl="0" w:tplc="421C7802">
      <w:start w:val="1"/>
      <w:numFmt w:val="decimal"/>
      <w:lvlText w:val="1.%1"/>
      <w:lvlJc w:val="left"/>
      <w:pPr>
        <w:ind w:left="720" w:hanging="360"/>
      </w:pPr>
      <w:rPr>
        <w:rFonts w:hint="default"/>
      </w:rPr>
    </w:lvl>
    <w:lvl w:ilvl="1" w:tplc="83249F4A">
      <w:start w:val="1"/>
      <w:numFmt w:val="lowerLetter"/>
      <w:lvlText w:val="%2."/>
      <w:lvlJc w:val="left"/>
      <w:pPr>
        <w:ind w:left="1440" w:hanging="360"/>
      </w:pPr>
    </w:lvl>
    <w:lvl w:ilvl="2" w:tplc="434C309C" w:tentative="1">
      <w:start w:val="1"/>
      <w:numFmt w:val="lowerRoman"/>
      <w:lvlText w:val="%3."/>
      <w:lvlJc w:val="right"/>
      <w:pPr>
        <w:ind w:left="2160" w:hanging="180"/>
      </w:pPr>
    </w:lvl>
    <w:lvl w:ilvl="3" w:tplc="33E43908" w:tentative="1">
      <w:start w:val="1"/>
      <w:numFmt w:val="decimal"/>
      <w:lvlText w:val="%4."/>
      <w:lvlJc w:val="left"/>
      <w:pPr>
        <w:ind w:left="2880" w:hanging="360"/>
      </w:pPr>
    </w:lvl>
    <w:lvl w:ilvl="4" w:tplc="510E0B5E" w:tentative="1">
      <w:start w:val="1"/>
      <w:numFmt w:val="lowerLetter"/>
      <w:lvlText w:val="%5."/>
      <w:lvlJc w:val="left"/>
      <w:pPr>
        <w:ind w:left="3600" w:hanging="360"/>
      </w:pPr>
    </w:lvl>
    <w:lvl w:ilvl="5" w:tplc="6C1A93DC" w:tentative="1">
      <w:start w:val="1"/>
      <w:numFmt w:val="lowerRoman"/>
      <w:lvlText w:val="%6."/>
      <w:lvlJc w:val="right"/>
      <w:pPr>
        <w:ind w:left="4320" w:hanging="180"/>
      </w:pPr>
    </w:lvl>
    <w:lvl w:ilvl="6" w:tplc="03F048D0" w:tentative="1">
      <w:start w:val="1"/>
      <w:numFmt w:val="decimal"/>
      <w:lvlText w:val="%7."/>
      <w:lvlJc w:val="left"/>
      <w:pPr>
        <w:ind w:left="5040" w:hanging="360"/>
      </w:pPr>
    </w:lvl>
    <w:lvl w:ilvl="7" w:tplc="A11AEDA4" w:tentative="1">
      <w:start w:val="1"/>
      <w:numFmt w:val="lowerLetter"/>
      <w:lvlText w:val="%8."/>
      <w:lvlJc w:val="left"/>
      <w:pPr>
        <w:ind w:left="5760" w:hanging="360"/>
      </w:pPr>
    </w:lvl>
    <w:lvl w:ilvl="8" w:tplc="469AE414" w:tentative="1">
      <w:start w:val="1"/>
      <w:numFmt w:val="lowerRoman"/>
      <w:lvlText w:val="%9."/>
      <w:lvlJc w:val="right"/>
      <w:pPr>
        <w:ind w:left="6480" w:hanging="180"/>
      </w:pPr>
    </w:lvl>
  </w:abstractNum>
  <w:abstractNum w:abstractNumId="23"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4" w15:restartNumberingAfterBreak="0">
    <w:nsid w:val="70FF3F5D"/>
    <w:multiLevelType w:val="multilevel"/>
    <w:tmpl w:val="0FC41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852BD9"/>
    <w:multiLevelType w:val="hybridMultilevel"/>
    <w:tmpl w:val="ABCC537A"/>
    <w:lvl w:ilvl="0" w:tplc="AE9AC46E">
      <w:numFmt w:val="bullet"/>
      <w:lvlText w:val="-"/>
      <w:lvlJc w:val="left"/>
      <w:pPr>
        <w:ind w:left="720" w:hanging="360"/>
      </w:pPr>
      <w:rPr>
        <w:rFonts w:ascii="Calibri" w:eastAsiaTheme="minorHAnsi" w:hAnsi="Calibri" w:cs="Times New Roman" w:hint="default"/>
      </w:rPr>
    </w:lvl>
    <w:lvl w:ilvl="1" w:tplc="3ADA1EE8" w:tentative="1">
      <w:start w:val="1"/>
      <w:numFmt w:val="bullet"/>
      <w:lvlText w:val="o"/>
      <w:lvlJc w:val="left"/>
      <w:pPr>
        <w:ind w:left="1440" w:hanging="360"/>
      </w:pPr>
      <w:rPr>
        <w:rFonts w:ascii="Courier New" w:hAnsi="Courier New" w:cs="Courier New" w:hint="default"/>
      </w:rPr>
    </w:lvl>
    <w:lvl w:ilvl="2" w:tplc="09043688" w:tentative="1">
      <w:start w:val="1"/>
      <w:numFmt w:val="bullet"/>
      <w:lvlText w:val=""/>
      <w:lvlJc w:val="left"/>
      <w:pPr>
        <w:ind w:left="2160" w:hanging="360"/>
      </w:pPr>
      <w:rPr>
        <w:rFonts w:ascii="Wingdings" w:hAnsi="Wingdings" w:hint="default"/>
      </w:rPr>
    </w:lvl>
    <w:lvl w:ilvl="3" w:tplc="748EE232" w:tentative="1">
      <w:start w:val="1"/>
      <w:numFmt w:val="bullet"/>
      <w:lvlText w:val=""/>
      <w:lvlJc w:val="left"/>
      <w:pPr>
        <w:ind w:left="2880" w:hanging="360"/>
      </w:pPr>
      <w:rPr>
        <w:rFonts w:ascii="Symbol" w:hAnsi="Symbol" w:hint="default"/>
      </w:rPr>
    </w:lvl>
    <w:lvl w:ilvl="4" w:tplc="1B52A234" w:tentative="1">
      <w:start w:val="1"/>
      <w:numFmt w:val="bullet"/>
      <w:lvlText w:val="o"/>
      <w:lvlJc w:val="left"/>
      <w:pPr>
        <w:ind w:left="3600" w:hanging="360"/>
      </w:pPr>
      <w:rPr>
        <w:rFonts w:ascii="Courier New" w:hAnsi="Courier New" w:cs="Courier New" w:hint="default"/>
      </w:rPr>
    </w:lvl>
    <w:lvl w:ilvl="5" w:tplc="5768CA9C" w:tentative="1">
      <w:start w:val="1"/>
      <w:numFmt w:val="bullet"/>
      <w:lvlText w:val=""/>
      <w:lvlJc w:val="left"/>
      <w:pPr>
        <w:ind w:left="4320" w:hanging="360"/>
      </w:pPr>
      <w:rPr>
        <w:rFonts w:ascii="Wingdings" w:hAnsi="Wingdings" w:hint="default"/>
      </w:rPr>
    </w:lvl>
    <w:lvl w:ilvl="6" w:tplc="46F22366" w:tentative="1">
      <w:start w:val="1"/>
      <w:numFmt w:val="bullet"/>
      <w:lvlText w:val=""/>
      <w:lvlJc w:val="left"/>
      <w:pPr>
        <w:ind w:left="5040" w:hanging="360"/>
      </w:pPr>
      <w:rPr>
        <w:rFonts w:ascii="Symbol" w:hAnsi="Symbol" w:hint="default"/>
      </w:rPr>
    </w:lvl>
    <w:lvl w:ilvl="7" w:tplc="76D0823E" w:tentative="1">
      <w:start w:val="1"/>
      <w:numFmt w:val="bullet"/>
      <w:lvlText w:val="o"/>
      <w:lvlJc w:val="left"/>
      <w:pPr>
        <w:ind w:left="5760" w:hanging="360"/>
      </w:pPr>
      <w:rPr>
        <w:rFonts w:ascii="Courier New" w:hAnsi="Courier New" w:cs="Courier New" w:hint="default"/>
      </w:rPr>
    </w:lvl>
    <w:lvl w:ilvl="8" w:tplc="263E9C18" w:tentative="1">
      <w:start w:val="1"/>
      <w:numFmt w:val="bullet"/>
      <w:lvlText w:val=""/>
      <w:lvlJc w:val="left"/>
      <w:pPr>
        <w:ind w:left="6480" w:hanging="360"/>
      </w:pPr>
      <w:rPr>
        <w:rFonts w:ascii="Wingdings" w:hAnsi="Wingdings" w:hint="default"/>
      </w:rPr>
    </w:lvl>
  </w:abstractNum>
  <w:abstractNum w:abstractNumId="26" w15:restartNumberingAfterBreak="0">
    <w:nsid w:val="78A239F3"/>
    <w:multiLevelType w:val="hybridMultilevel"/>
    <w:tmpl w:val="A89E6A1A"/>
    <w:lvl w:ilvl="0" w:tplc="69369762">
      <w:start w:val="1"/>
      <w:numFmt w:val="bullet"/>
      <w:lvlText w:val=""/>
      <w:lvlJc w:val="left"/>
      <w:pPr>
        <w:ind w:left="720" w:hanging="360"/>
      </w:pPr>
      <w:rPr>
        <w:rFonts w:ascii="Symbol" w:hAnsi="Symbol" w:hint="default"/>
      </w:rPr>
    </w:lvl>
    <w:lvl w:ilvl="1" w:tplc="0868F936" w:tentative="1">
      <w:start w:val="1"/>
      <w:numFmt w:val="bullet"/>
      <w:lvlText w:val="o"/>
      <w:lvlJc w:val="left"/>
      <w:pPr>
        <w:ind w:left="1440" w:hanging="360"/>
      </w:pPr>
      <w:rPr>
        <w:rFonts w:ascii="Courier New" w:hAnsi="Courier New" w:cs="Courier New" w:hint="default"/>
      </w:rPr>
    </w:lvl>
    <w:lvl w:ilvl="2" w:tplc="35460BD0" w:tentative="1">
      <w:start w:val="1"/>
      <w:numFmt w:val="bullet"/>
      <w:lvlText w:val=""/>
      <w:lvlJc w:val="left"/>
      <w:pPr>
        <w:ind w:left="2160" w:hanging="360"/>
      </w:pPr>
      <w:rPr>
        <w:rFonts w:ascii="Wingdings" w:hAnsi="Wingdings" w:hint="default"/>
      </w:rPr>
    </w:lvl>
    <w:lvl w:ilvl="3" w:tplc="6F9A019A" w:tentative="1">
      <w:start w:val="1"/>
      <w:numFmt w:val="bullet"/>
      <w:lvlText w:val=""/>
      <w:lvlJc w:val="left"/>
      <w:pPr>
        <w:ind w:left="2880" w:hanging="360"/>
      </w:pPr>
      <w:rPr>
        <w:rFonts w:ascii="Symbol" w:hAnsi="Symbol" w:hint="default"/>
      </w:rPr>
    </w:lvl>
    <w:lvl w:ilvl="4" w:tplc="C3A4E850" w:tentative="1">
      <w:start w:val="1"/>
      <w:numFmt w:val="bullet"/>
      <w:lvlText w:val="o"/>
      <w:lvlJc w:val="left"/>
      <w:pPr>
        <w:ind w:left="3600" w:hanging="360"/>
      </w:pPr>
      <w:rPr>
        <w:rFonts w:ascii="Courier New" w:hAnsi="Courier New" w:cs="Courier New" w:hint="default"/>
      </w:rPr>
    </w:lvl>
    <w:lvl w:ilvl="5" w:tplc="002835C6" w:tentative="1">
      <w:start w:val="1"/>
      <w:numFmt w:val="bullet"/>
      <w:lvlText w:val=""/>
      <w:lvlJc w:val="left"/>
      <w:pPr>
        <w:ind w:left="4320" w:hanging="360"/>
      </w:pPr>
      <w:rPr>
        <w:rFonts w:ascii="Wingdings" w:hAnsi="Wingdings" w:hint="default"/>
      </w:rPr>
    </w:lvl>
    <w:lvl w:ilvl="6" w:tplc="47062542" w:tentative="1">
      <w:start w:val="1"/>
      <w:numFmt w:val="bullet"/>
      <w:lvlText w:val=""/>
      <w:lvlJc w:val="left"/>
      <w:pPr>
        <w:ind w:left="5040" w:hanging="360"/>
      </w:pPr>
      <w:rPr>
        <w:rFonts w:ascii="Symbol" w:hAnsi="Symbol" w:hint="default"/>
      </w:rPr>
    </w:lvl>
    <w:lvl w:ilvl="7" w:tplc="9D38E740" w:tentative="1">
      <w:start w:val="1"/>
      <w:numFmt w:val="bullet"/>
      <w:lvlText w:val="o"/>
      <w:lvlJc w:val="left"/>
      <w:pPr>
        <w:ind w:left="5760" w:hanging="360"/>
      </w:pPr>
      <w:rPr>
        <w:rFonts w:ascii="Courier New" w:hAnsi="Courier New" w:cs="Courier New" w:hint="default"/>
      </w:rPr>
    </w:lvl>
    <w:lvl w:ilvl="8" w:tplc="0156B44C" w:tentative="1">
      <w:start w:val="1"/>
      <w:numFmt w:val="bullet"/>
      <w:lvlText w:val=""/>
      <w:lvlJc w:val="left"/>
      <w:pPr>
        <w:ind w:left="6480" w:hanging="360"/>
      </w:pPr>
      <w:rPr>
        <w:rFonts w:ascii="Wingdings" w:hAnsi="Wingdings" w:hint="default"/>
      </w:rPr>
    </w:lvl>
  </w:abstractNum>
  <w:abstractNum w:abstractNumId="27" w15:restartNumberingAfterBreak="0">
    <w:nsid w:val="7B1D5846"/>
    <w:multiLevelType w:val="hybridMultilevel"/>
    <w:tmpl w:val="8E1A157E"/>
    <w:lvl w:ilvl="0" w:tplc="DCA43B12">
      <w:start w:val="1"/>
      <w:numFmt w:val="bullet"/>
      <w:lvlText w:val=""/>
      <w:lvlJc w:val="left"/>
      <w:pPr>
        <w:tabs>
          <w:tab w:val="num" w:pos="360"/>
        </w:tabs>
        <w:ind w:left="0" w:firstLine="0"/>
      </w:pPr>
      <w:rPr>
        <w:rFonts w:ascii="Wingdings" w:hAnsi="Wingdings" w:hint="default"/>
        <w:sz w:val="32"/>
      </w:rPr>
    </w:lvl>
    <w:lvl w:ilvl="1" w:tplc="9EFCBEAE">
      <w:numFmt w:val="bullet"/>
      <w:lvlText w:val="-"/>
      <w:lvlJc w:val="left"/>
      <w:pPr>
        <w:tabs>
          <w:tab w:val="num" w:pos="1440"/>
        </w:tabs>
        <w:ind w:left="1440" w:hanging="360"/>
      </w:pPr>
      <w:rPr>
        <w:rFonts w:ascii="Times New Roman" w:eastAsia="Times New Roman" w:hAnsi="Times New Roman" w:cs="Times New Roman" w:hint="default"/>
      </w:rPr>
    </w:lvl>
    <w:lvl w:ilvl="2" w:tplc="D0A27258" w:tentative="1">
      <w:start w:val="1"/>
      <w:numFmt w:val="bullet"/>
      <w:lvlText w:val=""/>
      <w:lvlJc w:val="left"/>
      <w:pPr>
        <w:tabs>
          <w:tab w:val="num" w:pos="2160"/>
        </w:tabs>
        <w:ind w:left="2160" w:hanging="360"/>
      </w:pPr>
      <w:rPr>
        <w:rFonts w:ascii="Wingdings" w:hAnsi="Wingdings" w:hint="default"/>
      </w:rPr>
    </w:lvl>
    <w:lvl w:ilvl="3" w:tplc="045A6794" w:tentative="1">
      <w:start w:val="1"/>
      <w:numFmt w:val="bullet"/>
      <w:lvlText w:val=""/>
      <w:lvlJc w:val="left"/>
      <w:pPr>
        <w:tabs>
          <w:tab w:val="num" w:pos="2880"/>
        </w:tabs>
        <w:ind w:left="2880" w:hanging="360"/>
      </w:pPr>
      <w:rPr>
        <w:rFonts w:ascii="Symbol" w:hAnsi="Symbol" w:hint="default"/>
      </w:rPr>
    </w:lvl>
    <w:lvl w:ilvl="4" w:tplc="32345530" w:tentative="1">
      <w:start w:val="1"/>
      <w:numFmt w:val="bullet"/>
      <w:lvlText w:val="o"/>
      <w:lvlJc w:val="left"/>
      <w:pPr>
        <w:tabs>
          <w:tab w:val="num" w:pos="3600"/>
        </w:tabs>
        <w:ind w:left="3600" w:hanging="360"/>
      </w:pPr>
      <w:rPr>
        <w:rFonts w:ascii="Courier New" w:hAnsi="Courier New" w:hint="default"/>
      </w:rPr>
    </w:lvl>
    <w:lvl w:ilvl="5" w:tplc="932EE812" w:tentative="1">
      <w:start w:val="1"/>
      <w:numFmt w:val="bullet"/>
      <w:lvlText w:val=""/>
      <w:lvlJc w:val="left"/>
      <w:pPr>
        <w:tabs>
          <w:tab w:val="num" w:pos="4320"/>
        </w:tabs>
        <w:ind w:left="4320" w:hanging="360"/>
      </w:pPr>
      <w:rPr>
        <w:rFonts w:ascii="Wingdings" w:hAnsi="Wingdings" w:hint="default"/>
      </w:rPr>
    </w:lvl>
    <w:lvl w:ilvl="6" w:tplc="92B2417C" w:tentative="1">
      <w:start w:val="1"/>
      <w:numFmt w:val="bullet"/>
      <w:lvlText w:val=""/>
      <w:lvlJc w:val="left"/>
      <w:pPr>
        <w:tabs>
          <w:tab w:val="num" w:pos="5040"/>
        </w:tabs>
        <w:ind w:left="5040" w:hanging="360"/>
      </w:pPr>
      <w:rPr>
        <w:rFonts w:ascii="Symbol" w:hAnsi="Symbol" w:hint="default"/>
      </w:rPr>
    </w:lvl>
    <w:lvl w:ilvl="7" w:tplc="97505008" w:tentative="1">
      <w:start w:val="1"/>
      <w:numFmt w:val="bullet"/>
      <w:lvlText w:val="o"/>
      <w:lvlJc w:val="left"/>
      <w:pPr>
        <w:tabs>
          <w:tab w:val="num" w:pos="5760"/>
        </w:tabs>
        <w:ind w:left="5760" w:hanging="360"/>
      </w:pPr>
      <w:rPr>
        <w:rFonts w:ascii="Courier New" w:hAnsi="Courier New" w:hint="default"/>
      </w:rPr>
    </w:lvl>
    <w:lvl w:ilvl="8" w:tplc="BFC43DB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11"/>
  </w:num>
  <w:num w:numId="5">
    <w:abstractNumId w:val="18"/>
  </w:num>
  <w:num w:numId="6">
    <w:abstractNumId w:val="1"/>
  </w:num>
  <w:num w:numId="7">
    <w:abstractNumId w:val="0"/>
  </w:num>
  <w:num w:numId="8">
    <w:abstractNumId w:val="23"/>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3"/>
  </w:num>
  <w:num w:numId="14">
    <w:abstractNumId w:val="24"/>
  </w:num>
  <w:num w:numId="15">
    <w:abstractNumId w:val="22"/>
  </w:num>
  <w:num w:numId="16">
    <w:abstractNumId w:val="7"/>
  </w:num>
  <w:num w:numId="17">
    <w:abstractNumId w:val="16"/>
  </w:num>
  <w:num w:numId="18">
    <w:abstractNumId w:val="4"/>
  </w:num>
  <w:num w:numId="19">
    <w:abstractNumId w:val="13"/>
  </w:num>
  <w:num w:numId="20">
    <w:abstractNumId w:val="5"/>
  </w:num>
  <w:num w:numId="21">
    <w:abstractNumId w:val="17"/>
  </w:num>
  <w:num w:numId="22">
    <w:abstractNumId w:val="8"/>
  </w:num>
  <w:num w:numId="23">
    <w:abstractNumId w:val="9"/>
  </w:num>
  <w:num w:numId="24">
    <w:abstractNumId w:val="10"/>
  </w:num>
  <w:num w:numId="25">
    <w:abstractNumId w:val="19"/>
  </w:num>
  <w:num w:numId="26">
    <w:abstractNumId w:val="12"/>
  </w:num>
  <w:num w:numId="27">
    <w:abstractNumId w:val="25"/>
  </w:num>
  <w:num w:numId="28">
    <w:abstractNumId w:val="27"/>
  </w:num>
  <w:num w:numId="29">
    <w:abstractNumId w:val="26"/>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hyphenationZone w:val="425"/>
  <w:characterSpacingControl w:val="doNotCompres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D5"/>
    <w:rsid w:val="000259F1"/>
    <w:rsid w:val="00083FA1"/>
    <w:rsid w:val="001134F4"/>
    <w:rsid w:val="003158AD"/>
    <w:rsid w:val="003D6473"/>
    <w:rsid w:val="00450969"/>
    <w:rsid w:val="006607C5"/>
    <w:rsid w:val="00672324"/>
    <w:rsid w:val="00706F1E"/>
    <w:rsid w:val="00952D96"/>
    <w:rsid w:val="00964CD5"/>
    <w:rsid w:val="009C325B"/>
    <w:rsid w:val="00CA673E"/>
    <w:rsid w:val="00E14F87"/>
    <w:rsid w:val="00F008E4"/>
    <w:rsid w:val="00F4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BE64"/>
  <w15:docId w15:val="{03726C4F-0ED6-479B-9452-862CC123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152E05"/>
    <w:pPr>
      <w:keepNext/>
      <w:keepLines/>
      <w:spacing w:before="100" w:after="100" w:line="264" w:lineRule="auto"/>
      <w:outlineLvl w:val="5"/>
    </w:pPr>
    <w:rPr>
      <w:rFonts w:asciiTheme="majorHAnsi" w:eastAsiaTheme="majorEastAsia" w:hAnsiTheme="majorHAnsi" w:cstheme="majorBidi"/>
      <w:b/>
      <w:color w:val="006E5E"/>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152E05"/>
    <w:rPr>
      <w:rFonts w:asciiTheme="majorHAnsi" w:eastAsiaTheme="majorEastAsia" w:hAnsiTheme="majorHAnsi" w:cstheme="majorBidi"/>
      <w:b/>
      <w:color w:val="006E5E"/>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Borders>
        <w:top w:val="single" w:sz="18" w:space="0" w:color="E30000" w:themeColor="accent2"/>
        <w:left w:val="nil"/>
        <w:bottom w:val="single" w:sz="2" w:space="0" w:color="000000" w:themeColor="text1"/>
        <w:right w:val="nil"/>
        <w:insideH w:val="single" w:sz="2" w:space="0" w:color="000000" w:themeColor="text1"/>
        <w:insideV w:val="nil"/>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il"/>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5F2E35"/>
    <w:pPr>
      <w:spacing w:after="0"/>
      <w:ind w:left="720"/>
      <w:contextualSpacing/>
    </w:pPr>
    <w:rPr>
      <w:rFonts w:ascii="Verdana" w:eastAsia="Times New Roman" w:hAnsi="Verdana" w:cs="Times New Roman"/>
      <w:color w:val="000000"/>
      <w:sz w:val="24"/>
      <w:szCs w:val="24"/>
      <w:lang w:bidi="en-US"/>
    </w:rPr>
  </w:style>
  <w:style w:type="table" w:styleId="TableGrid">
    <w:name w:val="Table Grid"/>
    <w:basedOn w:val="TableNormal"/>
    <w:uiPriority w:val="59"/>
    <w:rsid w:val="00C63D83"/>
    <w:pPr>
      <w:spacing w:before="120" w:after="0"/>
    </w:pPr>
    <w:rPr>
      <w:rFonts w:ascii="New York" w:eastAsia="Times New Roman" w:hAnsi="New York" w:cs="Times New Roman"/>
      <w:color w:val="aut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63D83"/>
    <w:pPr>
      <w:spacing w:after="0"/>
    </w:pPr>
    <w:rPr>
      <w:rFonts w:eastAsiaTheme="minorEastAsia"/>
      <w:color w:val="auto"/>
      <w:sz w:val="24"/>
      <w:szCs w:val="24"/>
    </w:rPr>
    <w:tblPr>
      <w:tblStyleRowBandSize w:val="1"/>
      <w:tblStyleColBandSize w:val="1"/>
      <w:tblBorders>
        <w:top w:val="single" w:sz="4" w:space="0" w:color="5FFFE7" w:themeColor="accent1" w:themeTint="66"/>
        <w:left w:val="single" w:sz="4" w:space="0" w:color="5FFFE7" w:themeColor="accent1" w:themeTint="66"/>
        <w:bottom w:val="single" w:sz="4" w:space="0" w:color="5FFFE7" w:themeColor="accent1" w:themeTint="66"/>
        <w:right w:val="single" w:sz="4" w:space="0" w:color="5FFFE7" w:themeColor="accent1" w:themeTint="66"/>
        <w:insideH w:val="single" w:sz="4" w:space="0" w:color="5FFFE7" w:themeColor="accent1" w:themeTint="66"/>
        <w:insideV w:val="single" w:sz="4" w:space="0" w:color="5FFFE7" w:themeColor="accent1" w:themeTint="66"/>
      </w:tblBorders>
    </w:tblPr>
    <w:tblStylePr w:type="firstRow">
      <w:rPr>
        <w:b/>
        <w:bCs/>
      </w:rPr>
      <w:tblPr/>
      <w:tcPr>
        <w:tcBorders>
          <w:bottom w:val="single" w:sz="12" w:space="0" w:color="0FFFDB" w:themeColor="accent1" w:themeTint="99"/>
        </w:tcBorders>
      </w:tcPr>
    </w:tblStylePr>
    <w:tblStylePr w:type="lastRow">
      <w:rPr>
        <w:b/>
        <w:bCs/>
      </w:rPr>
      <w:tblPr/>
      <w:tcPr>
        <w:tcBorders>
          <w:top w:val="double" w:sz="2" w:space="0" w:color="0FFFDB" w:themeColor="accent1" w:themeTint="99"/>
        </w:tcBorders>
      </w:tcPr>
    </w:tblStylePr>
    <w:tblStylePr w:type="firstCol">
      <w:rPr>
        <w:b/>
        <w:bCs/>
      </w:rPr>
    </w:tblStylePr>
    <w:tblStylePr w:type="lastCol">
      <w:rPr>
        <w:b/>
        <w:bCs/>
      </w:rPr>
    </w:tblStylePr>
  </w:style>
  <w:style w:type="table" w:customStyle="1" w:styleId="CanadianBloodServicesTable1">
    <w:name w:val="Canadian Blood Services Table1"/>
    <w:basedOn w:val="TableGridLight1"/>
    <w:uiPriority w:val="99"/>
    <w:rsid w:val="00C278EA"/>
    <w:pPr>
      <w:spacing w:before="20" w:after="20"/>
    </w:pPr>
    <w:rPr>
      <w:rFonts w:ascii="Arial" w:hAnsi="Arial"/>
      <w:sz w:val="19"/>
    </w:rPr>
    <w:tblPr>
      <w:tblBorders>
        <w:top w:val="single" w:sz="18" w:space="0" w:color="E30000" w:themeColor="accent2"/>
        <w:left w:val="single" w:sz="4" w:space="0" w:color="auto"/>
        <w:bottom w:val="single" w:sz="2" w:space="0" w:color="000000" w:themeColor="text1"/>
        <w:right w:val="single" w:sz="4" w:space="0" w:color="auto"/>
        <w:insideH w:val="single" w:sz="2" w:space="0" w:color="000000" w:themeColor="text1"/>
        <w:insideV w:val="single" w:sz="4" w:space="0" w:color="auto"/>
      </w:tblBorders>
      <w:tblCellMar>
        <w:top w:w="72" w:type="dxa"/>
        <w:left w:w="0" w:type="dxa"/>
        <w:bottom w:w="72" w:type="dxa"/>
        <w:right w:w="0" w:type="dxa"/>
      </w:tblCellMar>
    </w:tblPr>
  </w:style>
  <w:style w:type="numbering" w:customStyle="1" w:styleId="CBSNumberedList1">
    <w:name w:val="CBS Numbered List1"/>
    <w:uiPriority w:val="99"/>
    <w:rsid w:val="00C278EA"/>
  </w:style>
  <w:style w:type="numbering" w:customStyle="1" w:styleId="CBSStandardBullets1">
    <w:name w:val="CBS Standard Bullets1"/>
    <w:basedOn w:val="NoList"/>
    <w:rsid w:val="00C278EA"/>
  </w:style>
  <w:style w:type="paragraph" w:styleId="BodyText3">
    <w:name w:val="Body Text 3"/>
    <w:basedOn w:val="Normal"/>
    <w:link w:val="BodyText3Char"/>
    <w:semiHidden/>
    <w:rsid w:val="00C14ABC"/>
    <w:pPr>
      <w:spacing w:after="0"/>
    </w:pPr>
    <w:rPr>
      <w:rFonts w:ascii="Arial" w:eastAsia="Times New Roman" w:hAnsi="Arial" w:cs="Arial"/>
      <w:color w:val="auto"/>
      <w:sz w:val="18"/>
    </w:rPr>
  </w:style>
  <w:style w:type="character" w:customStyle="1" w:styleId="BodyText3Char">
    <w:name w:val="Body Text 3 Char"/>
    <w:basedOn w:val="DefaultParagraphFont"/>
    <w:link w:val="BodyText3"/>
    <w:semiHidden/>
    <w:rsid w:val="00C14ABC"/>
    <w:rPr>
      <w:rFonts w:ascii="Arial" w:eastAsia="Times New Roman" w:hAnsi="Arial" w:cs="Arial"/>
      <w:color w:val="auto"/>
      <w:sz w:val="18"/>
    </w:rPr>
  </w:style>
  <w:style w:type="paragraph" w:styleId="NoSpacing">
    <w:name w:val="No Spacing"/>
    <w:basedOn w:val="Normal"/>
    <w:uiPriority w:val="1"/>
    <w:qFormat/>
    <w:rsid w:val="00083FA1"/>
    <w:pPr>
      <w:spacing w:before="100" w:beforeAutospacing="1" w:after="100" w:afterAutospacing="1"/>
    </w:pPr>
    <w:rPr>
      <w:rFonts w:ascii="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han.lalani\Desktop\System%20Audit%20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TypeOfCommunication>Type of Communication</TypeOfCommunication>
</root>
</file>

<file path=customXml/item2.xml><?xml version="1.0" encoding="utf-8"?>
<root>
  <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6C253DA9-87E5-4BE1-8528-3BD17866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System Audit Template.dotx</Template>
  <TotalTime>2</TotalTime>
  <Pages>3</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vt:lpstr>
      <vt:lpstr>Document Title</vt:lpstr>
    </vt:vector>
  </TitlesOfParts>
  <Company>Canadian Blood Services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Jehan Lalani</dc:creator>
  <cp:lastModifiedBy>Jehan Lalani</cp:lastModifiedBy>
  <cp:revision>3</cp:revision>
  <cp:lastPrinted>2015-08-10T14:18:00Z</cp:lastPrinted>
  <dcterms:created xsi:type="dcterms:W3CDTF">2018-09-05T19:07:00Z</dcterms:created>
  <dcterms:modified xsi:type="dcterms:W3CDTF">2018-10-10T02:01:00Z</dcterms:modified>
</cp:coreProperties>
</file>